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69" w:rsidRPr="00CD1A9E" w:rsidRDefault="00034CFB" w:rsidP="00711169">
      <w:pPr>
        <w:keepNext/>
        <w:jc w:val="both"/>
        <w:outlineLvl w:val="0"/>
        <w:rPr>
          <w:b/>
          <w:bCs/>
          <w:kern w:val="32"/>
          <w:sz w:val="22"/>
          <w:szCs w:val="22"/>
          <w:u w:val="single"/>
          <w:lang w:bidi="ar-SA"/>
        </w:rPr>
      </w:pPr>
      <w:r w:rsidRPr="00CD1A9E">
        <w:rPr>
          <w:b/>
          <w:bCs/>
          <w:kern w:val="32"/>
          <w:sz w:val="22"/>
          <w:szCs w:val="22"/>
          <w:u w:val="single"/>
          <w:lang w:bidi="ar-SA"/>
        </w:rPr>
        <w:t xml:space="preserve">CSENGŐD KÖZSÉG </w:t>
      </w:r>
      <w:r w:rsidR="00711169" w:rsidRPr="00CD1A9E">
        <w:rPr>
          <w:b/>
          <w:bCs/>
          <w:kern w:val="32"/>
          <w:sz w:val="22"/>
          <w:szCs w:val="22"/>
          <w:u w:val="single"/>
          <w:lang w:bidi="ar-SA"/>
        </w:rPr>
        <w:t>POLGÁRMESTERE</w:t>
      </w:r>
    </w:p>
    <w:p w:rsidR="00711169" w:rsidRPr="00CD1A9E" w:rsidRDefault="00711169" w:rsidP="00711169">
      <w:pPr>
        <w:pStyle w:val="Cmsor3"/>
        <w:jc w:val="both"/>
        <w:rPr>
          <w:rFonts w:ascii="Times New Roman" w:hAnsi="Times New Roman"/>
          <w:sz w:val="22"/>
          <w:szCs w:val="22"/>
          <w:u w:val="single"/>
        </w:rPr>
      </w:pPr>
    </w:p>
    <w:p w:rsidR="00A114AF" w:rsidRPr="00CD1A9E" w:rsidRDefault="00A114AF" w:rsidP="00711169">
      <w:pPr>
        <w:pStyle w:val="Cmsor3"/>
        <w:jc w:val="center"/>
        <w:rPr>
          <w:rFonts w:ascii="Times New Roman" w:hAnsi="Times New Roman"/>
          <w:sz w:val="22"/>
          <w:szCs w:val="22"/>
          <w:u w:val="single"/>
        </w:rPr>
      </w:pPr>
      <w:r w:rsidRPr="00CD1A9E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A114AF" w:rsidRPr="00CD1A9E" w:rsidRDefault="00A114AF" w:rsidP="00A114AF">
      <w:pPr>
        <w:jc w:val="center"/>
        <w:rPr>
          <w:sz w:val="22"/>
          <w:szCs w:val="22"/>
        </w:rPr>
      </w:pPr>
      <w:r w:rsidRPr="00CD1A9E">
        <w:rPr>
          <w:sz w:val="22"/>
          <w:szCs w:val="22"/>
        </w:rPr>
        <w:t xml:space="preserve">(a Képviselő-testület </w:t>
      </w:r>
      <w:r w:rsidR="00E976B2">
        <w:rPr>
          <w:sz w:val="22"/>
          <w:szCs w:val="22"/>
        </w:rPr>
        <w:t>201</w:t>
      </w:r>
      <w:r w:rsidR="007650BF">
        <w:rPr>
          <w:sz w:val="22"/>
          <w:szCs w:val="22"/>
        </w:rPr>
        <w:t>8</w:t>
      </w:r>
      <w:r w:rsidR="00E976B2">
        <w:rPr>
          <w:sz w:val="22"/>
          <w:szCs w:val="22"/>
        </w:rPr>
        <w:t>. április 2</w:t>
      </w:r>
      <w:r w:rsidR="007650BF">
        <w:rPr>
          <w:sz w:val="22"/>
          <w:szCs w:val="22"/>
        </w:rPr>
        <w:t>4</w:t>
      </w:r>
      <w:r w:rsidR="008A272D" w:rsidRPr="00CD1A9E">
        <w:rPr>
          <w:sz w:val="22"/>
          <w:szCs w:val="22"/>
        </w:rPr>
        <w:t>-</w:t>
      </w:r>
      <w:r w:rsidR="00125CA4" w:rsidRPr="00CD1A9E">
        <w:rPr>
          <w:sz w:val="22"/>
          <w:szCs w:val="22"/>
        </w:rPr>
        <w:t>e</w:t>
      </w:r>
      <w:r w:rsidR="00AB1B95" w:rsidRPr="00CD1A9E">
        <w:rPr>
          <w:sz w:val="22"/>
          <w:szCs w:val="22"/>
        </w:rPr>
        <w:t>i</w:t>
      </w:r>
      <w:r w:rsidR="00DA5A0D">
        <w:rPr>
          <w:sz w:val="22"/>
          <w:szCs w:val="22"/>
        </w:rPr>
        <w:t xml:space="preserve"> </w:t>
      </w:r>
      <w:r w:rsidR="00125CA4" w:rsidRPr="00CD1A9E">
        <w:rPr>
          <w:sz w:val="22"/>
          <w:szCs w:val="22"/>
        </w:rPr>
        <w:t xml:space="preserve">testületi </w:t>
      </w:r>
      <w:r w:rsidRPr="00CD1A9E">
        <w:rPr>
          <w:sz w:val="22"/>
          <w:szCs w:val="22"/>
        </w:rPr>
        <w:t>ülésére)</w:t>
      </w:r>
    </w:p>
    <w:p w:rsidR="00A114AF" w:rsidRPr="00CD1A9E" w:rsidRDefault="00A114AF" w:rsidP="00A114AF">
      <w:pPr>
        <w:jc w:val="center"/>
        <w:rPr>
          <w:sz w:val="22"/>
          <w:szCs w:val="22"/>
        </w:rPr>
      </w:pPr>
    </w:p>
    <w:p w:rsidR="00E235A8" w:rsidRPr="00CD1A9E" w:rsidRDefault="00E235A8" w:rsidP="00A114AF">
      <w:pPr>
        <w:jc w:val="both"/>
        <w:rPr>
          <w:sz w:val="22"/>
          <w:szCs w:val="22"/>
        </w:rPr>
      </w:pPr>
    </w:p>
    <w:p w:rsidR="00AB1B95" w:rsidRPr="00CD1A9E" w:rsidRDefault="00816794" w:rsidP="008A272D">
      <w:pPr>
        <w:jc w:val="both"/>
        <w:rPr>
          <w:b/>
          <w:bCs/>
          <w:sz w:val="22"/>
          <w:szCs w:val="22"/>
        </w:rPr>
      </w:pPr>
      <w:r w:rsidRPr="00CD1A9E">
        <w:rPr>
          <w:b/>
          <w:bCs/>
          <w:sz w:val="22"/>
          <w:szCs w:val="22"/>
          <w:u w:val="single"/>
        </w:rPr>
        <w:t>TÁRGY:</w:t>
      </w:r>
      <w:r w:rsidR="008A272D" w:rsidRPr="00CD1A9E">
        <w:rPr>
          <w:b/>
          <w:bCs/>
          <w:sz w:val="22"/>
          <w:szCs w:val="22"/>
        </w:rPr>
        <w:t>ÖNKORMÁNYZATI FELADAT</w:t>
      </w:r>
      <w:r w:rsidR="00125CA4" w:rsidRPr="00CD1A9E">
        <w:rPr>
          <w:b/>
          <w:bCs/>
          <w:sz w:val="22"/>
          <w:szCs w:val="22"/>
        </w:rPr>
        <w:t xml:space="preserve">ELLÁTÁST SZOLGÁLÓ FEJLESZTÉSEK TÁMOGATÁSÁRA PÁLYÁZAT BENYÚJTÁSA </w:t>
      </w:r>
    </w:p>
    <w:p w:rsidR="00AB1B95" w:rsidRPr="00CD1A9E" w:rsidRDefault="00AB1B95" w:rsidP="000C75BE">
      <w:pPr>
        <w:pStyle w:val="Standard"/>
        <w:jc w:val="both"/>
        <w:rPr>
          <w:b/>
          <w:bCs/>
          <w:sz w:val="22"/>
          <w:szCs w:val="22"/>
        </w:rPr>
      </w:pPr>
    </w:p>
    <w:p w:rsidR="00125CA4" w:rsidRPr="00CD1A9E" w:rsidRDefault="00125CA4" w:rsidP="00AB1B95">
      <w:pPr>
        <w:jc w:val="both"/>
        <w:rPr>
          <w:rFonts w:cs="Aharoni"/>
          <w:iCs/>
          <w:sz w:val="22"/>
          <w:szCs w:val="22"/>
          <w:lang w:bidi="he-IL"/>
        </w:rPr>
      </w:pPr>
    </w:p>
    <w:p w:rsidR="00E976B2" w:rsidRPr="00E976B2" w:rsidRDefault="00125CA4" w:rsidP="00E976B2">
      <w:pPr>
        <w:pStyle w:val="Default"/>
        <w:jc w:val="both"/>
        <w:rPr>
          <w:sz w:val="22"/>
          <w:szCs w:val="22"/>
        </w:rPr>
      </w:pPr>
      <w:r w:rsidRPr="00E976B2">
        <w:rPr>
          <w:rFonts w:cs="Aharoni"/>
          <w:iCs/>
          <w:sz w:val="22"/>
          <w:szCs w:val="22"/>
          <w:lang w:bidi="he-IL"/>
        </w:rPr>
        <w:t>A helyi önkormányzatokért felelős miniszter az államháztartásért felelős miniszterrel közösen pályázatot hirdet</w:t>
      </w:r>
      <w:r w:rsidR="00E976B2" w:rsidRPr="00E976B2">
        <w:rPr>
          <w:rFonts w:cs="Aharoni"/>
          <w:iCs/>
          <w:sz w:val="22"/>
          <w:szCs w:val="22"/>
          <w:lang w:bidi="he-IL"/>
        </w:rPr>
        <w:t xml:space="preserve">ett </w:t>
      </w:r>
      <w:r w:rsidR="009E69D5">
        <w:rPr>
          <w:sz w:val="22"/>
          <w:szCs w:val="22"/>
        </w:rPr>
        <w:t>a Magyarország 2018</w:t>
      </w:r>
      <w:r w:rsidR="00E976B2" w:rsidRPr="00E976B2">
        <w:rPr>
          <w:sz w:val="22"/>
          <w:szCs w:val="22"/>
        </w:rPr>
        <w:t>. évi központi költségvetéséről szóló 201</w:t>
      </w:r>
      <w:r w:rsidR="009E69D5">
        <w:rPr>
          <w:sz w:val="22"/>
          <w:szCs w:val="22"/>
        </w:rPr>
        <w:t>7</w:t>
      </w:r>
      <w:r w:rsidR="00E976B2" w:rsidRPr="00E976B2">
        <w:rPr>
          <w:sz w:val="22"/>
          <w:szCs w:val="22"/>
        </w:rPr>
        <w:t xml:space="preserve">. évi C. törvény (továbbiakban: költségvetési törvény) 3. melléklet II. 2. pont a), b) és c) pontok szerinti </w:t>
      </w:r>
      <w:r w:rsidR="00E976B2" w:rsidRPr="00E976B2">
        <w:rPr>
          <w:b/>
          <w:sz w:val="22"/>
          <w:szCs w:val="22"/>
        </w:rPr>
        <w:t>ö</w:t>
      </w:r>
      <w:r w:rsidR="00E976B2" w:rsidRPr="00E976B2">
        <w:rPr>
          <w:b/>
          <w:bCs/>
          <w:sz w:val="22"/>
          <w:szCs w:val="22"/>
        </w:rPr>
        <w:t>nkormányzati feladatellátást szolgáló fejlesztések támogatásra.</w:t>
      </w:r>
    </w:p>
    <w:p w:rsidR="00E976B2" w:rsidRDefault="00E976B2" w:rsidP="00E976B2">
      <w:pPr>
        <w:jc w:val="both"/>
        <w:rPr>
          <w:rFonts w:cs="Aharoni"/>
          <w:iCs/>
          <w:sz w:val="22"/>
          <w:szCs w:val="22"/>
          <w:lang w:bidi="he-IL"/>
        </w:rPr>
      </w:pPr>
    </w:p>
    <w:p w:rsidR="00DA5A0D" w:rsidRDefault="00DA5A0D" w:rsidP="00E976B2">
      <w:pPr>
        <w:jc w:val="both"/>
        <w:rPr>
          <w:rFonts w:cs="Aharoni"/>
          <w:iCs/>
          <w:sz w:val="22"/>
          <w:szCs w:val="22"/>
          <w:lang w:bidi="he-IL"/>
        </w:rPr>
      </w:pPr>
    </w:p>
    <w:p w:rsidR="009E69D5" w:rsidRDefault="009E69D5" w:rsidP="009E69D5">
      <w:pPr>
        <w:pStyle w:val="Default"/>
        <w:rPr>
          <w:b/>
          <w:sz w:val="23"/>
          <w:szCs w:val="23"/>
          <w:u w:val="single"/>
        </w:rPr>
      </w:pPr>
      <w:r w:rsidRPr="009E69D5">
        <w:rPr>
          <w:b/>
          <w:sz w:val="23"/>
          <w:szCs w:val="23"/>
          <w:u w:val="single"/>
        </w:rPr>
        <w:t>A támogatás célja:</w:t>
      </w:r>
    </w:p>
    <w:p w:rsidR="009E69D5" w:rsidRPr="009E69D5" w:rsidRDefault="009E69D5" w:rsidP="009E69D5">
      <w:pPr>
        <w:pStyle w:val="Default"/>
        <w:rPr>
          <w:b/>
          <w:sz w:val="23"/>
          <w:szCs w:val="23"/>
          <w:u w:val="single"/>
        </w:rPr>
      </w:pPr>
    </w:p>
    <w:p w:rsidR="009E69D5" w:rsidRDefault="009E69D5" w:rsidP="009E69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önkormányzatok által fenntartott bölcsődébe és óvodába járó gyermekek minél magasabb színvonalon történő ellátása, az egészségügyi alapellátás biztosítása, feltételeinek javítása, valamint a közös önkormányzat székhely hivatalának fejlesztése, felújítása az igazgatási tevékenység biztosítása érdekében. </w:t>
      </w:r>
    </w:p>
    <w:p w:rsidR="009E69D5" w:rsidRDefault="009E69D5" w:rsidP="009E69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Célja továbbá a mindennapos testnevelés feltételeinek megteremtése, valamint az önkormányzati tulajdonú, belterületi közlekedési infrastruktúra fejlesztések megvalósulása. </w:t>
      </w:r>
    </w:p>
    <w:p w:rsidR="009E69D5" w:rsidRDefault="009E69D5" w:rsidP="009E69D5">
      <w:pPr>
        <w:pStyle w:val="Default"/>
        <w:rPr>
          <w:sz w:val="23"/>
          <w:szCs w:val="23"/>
        </w:rPr>
      </w:pPr>
    </w:p>
    <w:p w:rsidR="00DA5A0D" w:rsidRDefault="00DA5A0D" w:rsidP="009E69D5">
      <w:pPr>
        <w:pStyle w:val="Default"/>
        <w:rPr>
          <w:sz w:val="23"/>
          <w:szCs w:val="23"/>
        </w:rPr>
      </w:pPr>
    </w:p>
    <w:p w:rsidR="009E69D5" w:rsidRDefault="009E69D5" w:rsidP="009E69D5">
      <w:pPr>
        <w:pStyle w:val="Default"/>
        <w:rPr>
          <w:b/>
          <w:sz w:val="23"/>
          <w:szCs w:val="23"/>
          <w:u w:val="single"/>
        </w:rPr>
      </w:pPr>
      <w:r w:rsidRPr="009E69D5">
        <w:rPr>
          <w:b/>
          <w:sz w:val="23"/>
          <w:szCs w:val="23"/>
          <w:u w:val="single"/>
        </w:rPr>
        <w:t xml:space="preserve">Pályázati alcélok: </w:t>
      </w:r>
    </w:p>
    <w:p w:rsidR="009E69D5" w:rsidRPr="009E69D5" w:rsidRDefault="009E69D5" w:rsidP="009E69D5">
      <w:pPr>
        <w:pStyle w:val="Default"/>
        <w:rPr>
          <w:b/>
          <w:sz w:val="23"/>
          <w:szCs w:val="23"/>
          <w:u w:val="single"/>
        </w:rPr>
      </w:pPr>
    </w:p>
    <w:p w:rsidR="009E69D5" w:rsidRDefault="009E69D5" w:rsidP="009E69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Kötelező önkormányzati feladatot ellátó intézmények fejlesztése, felújítása, (továbbiakban: intézményfejlesztés) </w:t>
      </w:r>
    </w:p>
    <w:p w:rsidR="009E69D5" w:rsidRDefault="009E69D5" w:rsidP="009E69D5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aa)</w:t>
      </w:r>
      <w:r>
        <w:rPr>
          <w:sz w:val="23"/>
          <w:szCs w:val="23"/>
        </w:rPr>
        <w:tab/>
        <w:t xml:space="preserve"> Meglévő, bölcsődei ellátást nyújtó intézmény épületének vagy helyiségének – kapacitás bővítéssel nem járó – infrastrukturális fejlesztése, felújítása </w:t>
      </w:r>
    </w:p>
    <w:p w:rsidR="009E69D5" w:rsidRDefault="009E69D5" w:rsidP="009E69D5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ab) </w:t>
      </w:r>
      <w:r>
        <w:rPr>
          <w:sz w:val="23"/>
          <w:szCs w:val="23"/>
        </w:rPr>
        <w:tab/>
        <w:t xml:space="preserve">70%-os kapacitás kihasználtságot meghaladó óvodai nevelést végző intézmény infrastrukturális – kapacitás bővítéssel nem járó – fejlesztése, felújítása (a továbbiakban: óvodafejlesztés), </w:t>
      </w:r>
    </w:p>
    <w:p w:rsidR="009E69D5" w:rsidRDefault="009E69D5" w:rsidP="009E69D5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ac)</w:t>
      </w:r>
      <w:r>
        <w:rPr>
          <w:sz w:val="23"/>
          <w:szCs w:val="23"/>
        </w:rPr>
        <w:tab/>
        <w:t xml:space="preserve"> Egészségügyi alapellátást szolgáló (háziorvosi, házi gyermekorvosi ellátás, védőnői szolgálat, fogorvosi alapellátás) épület vagy helyiség infrastrukturális fejlesztése, felújítása (a továbbiakban: egészségügyi fejlesztés) </w:t>
      </w:r>
    </w:p>
    <w:p w:rsidR="009E69D5" w:rsidRDefault="009E69D5" w:rsidP="009E69D5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ad) </w:t>
      </w:r>
      <w:r>
        <w:rPr>
          <w:sz w:val="23"/>
          <w:szCs w:val="23"/>
        </w:rPr>
        <w:tab/>
        <w:t xml:space="preserve">Közös önkormányzat székhely hivatalának infrastrukturális fejlesztése, felújítása (a továbbiakban: hivatalfejlesztés) </w:t>
      </w:r>
    </w:p>
    <w:p w:rsidR="009E69D5" w:rsidRDefault="009E69D5" w:rsidP="009E69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Óvodai, iskolai és utánpótlás sport infrastruktúra-fejlesztés, felújítás, vagy új sportlétesítmény létrehozása (továbbiakban: sportfejlesztés) </w:t>
      </w:r>
    </w:p>
    <w:p w:rsidR="009E69D5" w:rsidRDefault="009E69D5" w:rsidP="009E69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Belterületi utak, járdák, hidak felújítása </w:t>
      </w:r>
    </w:p>
    <w:p w:rsidR="00E976B2" w:rsidRDefault="00E976B2" w:rsidP="00E976B2">
      <w:pPr>
        <w:tabs>
          <w:tab w:val="left" w:pos="0"/>
        </w:tabs>
        <w:jc w:val="both"/>
        <w:rPr>
          <w:sz w:val="23"/>
          <w:szCs w:val="23"/>
        </w:rPr>
      </w:pPr>
    </w:p>
    <w:p w:rsidR="00E976B2" w:rsidRDefault="00E976B2" w:rsidP="00E976B2">
      <w:pPr>
        <w:tabs>
          <w:tab w:val="left" w:pos="0"/>
        </w:tabs>
        <w:jc w:val="both"/>
        <w:rPr>
          <w:sz w:val="23"/>
          <w:szCs w:val="23"/>
        </w:rPr>
      </w:pPr>
      <w:r w:rsidRPr="00E976B2">
        <w:rPr>
          <w:sz w:val="23"/>
          <w:szCs w:val="23"/>
        </w:rPr>
        <w:t xml:space="preserve">Egy önkormányzat az a)-c) alpontok szerinti célok közül csak egyre nyújthat be pályázatot. Az a) (intézményfejlesztés) pont szerinti pályázat esetében </w:t>
      </w:r>
      <w:r w:rsidRPr="00E976B2">
        <w:rPr>
          <w:b/>
          <w:bCs/>
          <w:sz w:val="23"/>
          <w:szCs w:val="23"/>
        </w:rPr>
        <w:t xml:space="preserve">legfeljebb egy intézmény fejlesztése </w:t>
      </w:r>
      <w:r>
        <w:rPr>
          <w:b/>
          <w:bCs/>
          <w:sz w:val="23"/>
          <w:szCs w:val="23"/>
        </w:rPr>
        <w:t xml:space="preserve">támogatható. </w:t>
      </w:r>
      <w:r>
        <w:rPr>
          <w:sz w:val="23"/>
          <w:szCs w:val="23"/>
        </w:rPr>
        <w:t>Kizárólag az aa) és ab) alpontok szerinti alcél esetében igényelhető egy intézményen belül több feladatellátási helyre támogatás.</w:t>
      </w:r>
    </w:p>
    <w:p w:rsidR="00E976B2" w:rsidRDefault="00E976B2" w:rsidP="00E976B2">
      <w:pPr>
        <w:tabs>
          <w:tab w:val="left" w:pos="0"/>
        </w:tabs>
        <w:jc w:val="both"/>
        <w:rPr>
          <w:sz w:val="23"/>
          <w:szCs w:val="23"/>
        </w:rPr>
      </w:pPr>
    </w:p>
    <w:p w:rsidR="00DA5A0D" w:rsidRDefault="00DA5A0D" w:rsidP="00E976B2">
      <w:pPr>
        <w:tabs>
          <w:tab w:val="left" w:pos="0"/>
        </w:tabs>
        <w:jc w:val="both"/>
        <w:rPr>
          <w:sz w:val="23"/>
          <w:szCs w:val="23"/>
        </w:rPr>
      </w:pPr>
    </w:p>
    <w:p w:rsidR="00DA5A0D" w:rsidRDefault="00DA5A0D" w:rsidP="00E976B2">
      <w:pPr>
        <w:tabs>
          <w:tab w:val="left" w:pos="0"/>
        </w:tabs>
        <w:jc w:val="both"/>
        <w:rPr>
          <w:sz w:val="23"/>
          <w:szCs w:val="23"/>
        </w:rPr>
      </w:pPr>
    </w:p>
    <w:p w:rsidR="00DA5A0D" w:rsidRDefault="00DA5A0D" w:rsidP="00E976B2">
      <w:pPr>
        <w:tabs>
          <w:tab w:val="left" w:pos="0"/>
        </w:tabs>
        <w:jc w:val="both"/>
        <w:rPr>
          <w:sz w:val="23"/>
          <w:szCs w:val="23"/>
        </w:rPr>
      </w:pPr>
    </w:p>
    <w:p w:rsidR="00E976B2" w:rsidRDefault="00E976B2" w:rsidP="00E976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Rendelkezésre álló keretösszeg, maximálisan igényelhető támogatás összege </w:t>
      </w:r>
    </w:p>
    <w:p w:rsidR="00E976B2" w:rsidRDefault="00E976B2" w:rsidP="00E976B2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36"/>
        <w:gridCol w:w="2832"/>
        <w:gridCol w:w="236"/>
        <w:gridCol w:w="2832"/>
      </w:tblGrid>
      <w:tr w:rsidR="00E976B2" w:rsidTr="00E976B2">
        <w:trPr>
          <w:trHeight w:val="2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Pályázati célok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Rendelkezésre álló </w:t>
            </w: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keretösszeg </w:t>
            </w:r>
          </w:p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millió Ft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Maximálisan igényelhető </w:t>
            </w: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támogatás összege </w:t>
            </w:r>
          </w:p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millió Ft </w:t>
            </w:r>
          </w:p>
        </w:tc>
      </w:tr>
      <w:tr w:rsidR="00E976B2" w:rsidTr="00E976B2">
        <w:trPr>
          <w:trHeight w:val="40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</w:tc>
      </w:tr>
      <w:tr w:rsidR="00E976B2" w:rsidTr="00E976B2">
        <w:trPr>
          <w:trHeight w:val="115"/>
        </w:trPr>
        <w:tc>
          <w:tcPr>
            <w:tcW w:w="2922" w:type="dxa"/>
            <w:tcBorders>
              <w:left w:val="single" w:sz="4" w:space="0" w:color="auto"/>
              <w:bottom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1.a)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</w:tcPr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2 000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</w:tr>
      <w:tr w:rsidR="00E976B2" w:rsidTr="00E976B2">
        <w:trPr>
          <w:trHeight w:val="1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B2" w:rsidRPr="00506329" w:rsidRDefault="00E976B2">
            <w:pPr>
              <w:pStyle w:val="Default"/>
              <w:rPr>
                <w:sz w:val="23"/>
                <w:szCs w:val="23"/>
              </w:rPr>
            </w:pPr>
            <w:r w:rsidRPr="00506329">
              <w:rPr>
                <w:sz w:val="23"/>
                <w:szCs w:val="23"/>
              </w:rPr>
              <w:t xml:space="preserve">1.b)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2" w:rsidRPr="00E976B2" w:rsidRDefault="00E976B2" w:rsidP="00E976B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B2" w:rsidRPr="00506329" w:rsidRDefault="00E976B2" w:rsidP="00E976B2">
            <w:pPr>
              <w:pStyle w:val="Default"/>
              <w:rPr>
                <w:sz w:val="23"/>
                <w:szCs w:val="23"/>
              </w:rPr>
            </w:pPr>
            <w:r w:rsidRPr="00506329"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2" w:rsidRPr="00506329" w:rsidRDefault="00E976B2" w:rsidP="00E9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2" w:rsidRPr="00506329" w:rsidRDefault="00E976B2" w:rsidP="00E976B2">
            <w:pPr>
              <w:pStyle w:val="Default"/>
              <w:rPr>
                <w:sz w:val="23"/>
                <w:szCs w:val="23"/>
              </w:rPr>
            </w:pPr>
            <w:r w:rsidRPr="00506329">
              <w:rPr>
                <w:sz w:val="23"/>
                <w:szCs w:val="23"/>
              </w:rPr>
              <w:t xml:space="preserve">20 </w:t>
            </w:r>
          </w:p>
        </w:tc>
      </w:tr>
      <w:tr w:rsidR="00E976B2" w:rsidTr="00E976B2">
        <w:trPr>
          <w:trHeight w:val="52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1.c)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B2" w:rsidRPr="00506329" w:rsidRDefault="00E976B2" w:rsidP="00E976B2">
            <w:pPr>
              <w:pStyle w:val="Default"/>
              <w:rPr>
                <w:b/>
                <w:sz w:val="23"/>
                <w:szCs w:val="23"/>
              </w:rPr>
            </w:pPr>
            <w:r w:rsidRPr="00506329">
              <w:rPr>
                <w:b/>
                <w:sz w:val="23"/>
                <w:szCs w:val="23"/>
              </w:rPr>
              <w:t xml:space="preserve">2 500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</w:p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fővárosi kerületi </w:t>
            </w: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önkormányzatok: 50 </w:t>
            </w: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megyei jogú városok: 40 </w:t>
            </w: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10 000 fő lakosságszám </w:t>
            </w:r>
          </w:p>
          <w:p w:rsidR="00E976B2" w:rsidRDefault="00E9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feletti települések 30 </w:t>
            </w:r>
          </w:p>
          <w:p w:rsidR="00E976B2" w:rsidRPr="00506329" w:rsidRDefault="00E976B2">
            <w:pPr>
              <w:pStyle w:val="Default"/>
              <w:rPr>
                <w:b/>
                <w:sz w:val="23"/>
                <w:szCs w:val="23"/>
              </w:rPr>
            </w:pPr>
            <w:r w:rsidRPr="00506329">
              <w:rPr>
                <w:b/>
                <w:sz w:val="23"/>
                <w:szCs w:val="23"/>
              </w:rPr>
              <w:t xml:space="preserve">10 000 fő lakosságszám </w:t>
            </w:r>
          </w:p>
          <w:p w:rsidR="00E976B2" w:rsidRDefault="00E976B2" w:rsidP="00E976B2">
            <w:pPr>
              <w:pStyle w:val="Default"/>
              <w:rPr>
                <w:sz w:val="23"/>
                <w:szCs w:val="23"/>
              </w:rPr>
            </w:pPr>
            <w:r w:rsidRPr="00506329">
              <w:rPr>
                <w:b/>
                <w:sz w:val="23"/>
                <w:szCs w:val="23"/>
              </w:rPr>
              <w:t>alatti települések 15</w:t>
            </w:r>
          </w:p>
        </w:tc>
      </w:tr>
    </w:tbl>
    <w:p w:rsidR="00E976B2" w:rsidRDefault="00E976B2" w:rsidP="00E976B2">
      <w:pPr>
        <w:pStyle w:val="Default"/>
      </w:pPr>
    </w:p>
    <w:p w:rsidR="00E976B2" w:rsidRDefault="00E976B2" w:rsidP="00E976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támogatás mértéke:</w:t>
      </w:r>
    </w:p>
    <w:p w:rsidR="00E976B2" w:rsidRDefault="00E976B2" w:rsidP="00E976B2">
      <w:pPr>
        <w:pStyle w:val="Default"/>
        <w:rPr>
          <w:sz w:val="23"/>
          <w:szCs w:val="23"/>
        </w:rPr>
      </w:pPr>
    </w:p>
    <w:p w:rsidR="00E976B2" w:rsidRDefault="00E976B2" w:rsidP="00E97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támogatás maximális mértéke függ a megvalósítandó alcéltól, illetve a Pályázó egy lakosra jutó adóerő-képességétől. </w:t>
      </w:r>
    </w:p>
    <w:p w:rsidR="00E976B2" w:rsidRDefault="00E976B2" w:rsidP="00E97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pályázat szempontjából az adóerő-képesség a költségvetési törvény 2. melléklet I.1.c) pontja szerinti adóerő-képességet jelenti. </w:t>
      </w:r>
    </w:p>
    <w:p w:rsidR="00267649" w:rsidRDefault="00267649" w:rsidP="00E976B2">
      <w:pPr>
        <w:pStyle w:val="Default"/>
        <w:rPr>
          <w:sz w:val="23"/>
          <w:szCs w:val="23"/>
        </w:rPr>
      </w:pPr>
    </w:p>
    <w:p w:rsidR="00267649" w:rsidRDefault="00267649" w:rsidP="00E976B2">
      <w:pPr>
        <w:pStyle w:val="Default"/>
        <w:rPr>
          <w:sz w:val="23"/>
          <w:szCs w:val="23"/>
        </w:rPr>
      </w:pPr>
      <w:r w:rsidRPr="00506329">
        <w:rPr>
          <w:sz w:val="23"/>
          <w:szCs w:val="23"/>
        </w:rPr>
        <w:t xml:space="preserve">Csengőd vonatkozásában az adóerő-képesség </w:t>
      </w:r>
      <w:r w:rsidR="009E69D5">
        <w:rPr>
          <w:rStyle w:val="iceouttxt"/>
        </w:rPr>
        <w:t>6 617</w:t>
      </w:r>
      <w:r w:rsidRPr="00506329">
        <w:rPr>
          <w:sz w:val="23"/>
          <w:szCs w:val="23"/>
        </w:rPr>
        <w:t>.-Ft/fő</w:t>
      </w:r>
    </w:p>
    <w:p w:rsidR="00E976B2" w:rsidRDefault="00E976B2" w:rsidP="00E976B2">
      <w:pPr>
        <w:pStyle w:val="Default"/>
        <w:rPr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02"/>
        <w:gridCol w:w="4760"/>
      </w:tblGrid>
      <w:tr w:rsidR="00267649" w:rsidTr="00267649">
        <w:tc>
          <w:tcPr>
            <w:tcW w:w="4528" w:type="dxa"/>
          </w:tcPr>
          <w:p w:rsidR="00267649" w:rsidRPr="00267649" w:rsidRDefault="00267649" w:rsidP="0026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Fejlesztési alcél </w:t>
            </w:r>
          </w:p>
        </w:tc>
        <w:tc>
          <w:tcPr>
            <w:tcW w:w="4760" w:type="dxa"/>
          </w:tcPr>
          <w:p w:rsidR="00267649" w:rsidRDefault="00267649" w:rsidP="0026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Támogatás maximális mértéke a Pályázó adóerő-képessége alapján </w:t>
            </w:r>
          </w:p>
          <w:p w:rsidR="00267649" w:rsidRPr="00267649" w:rsidRDefault="00267649" w:rsidP="0026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0-18.000 Ft/fő </w:t>
            </w:r>
          </w:p>
        </w:tc>
      </w:tr>
      <w:tr w:rsidR="00267649" w:rsidTr="00267649">
        <w:tc>
          <w:tcPr>
            <w:tcW w:w="4528" w:type="dxa"/>
          </w:tcPr>
          <w:p w:rsidR="00267649" w:rsidRPr="00267649" w:rsidRDefault="00267649" w:rsidP="0026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a) </w:t>
            </w:r>
          </w:p>
        </w:tc>
        <w:tc>
          <w:tcPr>
            <w:tcW w:w="47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"/>
              <w:gridCol w:w="1136"/>
              <w:gridCol w:w="1136"/>
              <w:gridCol w:w="1136"/>
            </w:tblGrid>
            <w:tr w:rsidR="00267649">
              <w:trPr>
                <w:trHeight w:val="109"/>
              </w:trPr>
              <w:tc>
                <w:tcPr>
                  <w:tcW w:w="0" w:type="auto"/>
                </w:tcPr>
                <w:p w:rsidR="00267649" w:rsidRDefault="002676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fejlesztési költség </w:t>
                  </w:r>
                </w:p>
              </w:tc>
              <w:tc>
                <w:tcPr>
                  <w:tcW w:w="0" w:type="auto"/>
                </w:tcPr>
                <w:p w:rsidR="00267649" w:rsidRDefault="002676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fejlesztési költség </w:t>
                  </w:r>
                </w:p>
              </w:tc>
              <w:tc>
                <w:tcPr>
                  <w:tcW w:w="0" w:type="auto"/>
                </w:tcPr>
                <w:p w:rsidR="00267649" w:rsidRDefault="002676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fejlesztési költség </w:t>
                  </w:r>
                </w:p>
              </w:tc>
              <w:tc>
                <w:tcPr>
                  <w:tcW w:w="0" w:type="auto"/>
                </w:tcPr>
                <w:p w:rsidR="00267649" w:rsidRDefault="002676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fejlesztési költség </w:t>
                  </w:r>
                </w:p>
              </w:tc>
            </w:tr>
            <w:tr w:rsidR="00267649">
              <w:trPr>
                <w:trHeight w:val="109"/>
              </w:trPr>
              <w:tc>
                <w:tcPr>
                  <w:tcW w:w="0" w:type="auto"/>
                  <w:gridSpan w:val="4"/>
                </w:tcPr>
                <w:p w:rsidR="00267649" w:rsidRDefault="002676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95%-a </w:t>
                  </w:r>
                </w:p>
              </w:tc>
            </w:tr>
          </w:tbl>
          <w:p w:rsidR="00267649" w:rsidRDefault="00267649" w:rsidP="00125CA4">
            <w:pPr>
              <w:tabs>
                <w:tab w:val="left" w:pos="0"/>
              </w:tabs>
              <w:jc w:val="both"/>
              <w:rPr>
                <w:rFonts w:cs="Aharoni"/>
                <w:b/>
                <w:sz w:val="22"/>
                <w:szCs w:val="22"/>
                <w:lang w:bidi="he-IL"/>
              </w:rPr>
            </w:pPr>
          </w:p>
        </w:tc>
      </w:tr>
      <w:tr w:rsidR="00267649" w:rsidTr="00267649">
        <w:tc>
          <w:tcPr>
            <w:tcW w:w="4528" w:type="dxa"/>
          </w:tcPr>
          <w:p w:rsidR="00267649" w:rsidRPr="00267649" w:rsidRDefault="00267649" w:rsidP="0026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b), 1. c) </w:t>
            </w:r>
          </w:p>
        </w:tc>
        <w:tc>
          <w:tcPr>
            <w:tcW w:w="47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"/>
              <w:gridCol w:w="1136"/>
              <w:gridCol w:w="1136"/>
              <w:gridCol w:w="1136"/>
            </w:tblGrid>
            <w:tr w:rsidR="00267649">
              <w:trPr>
                <w:trHeight w:val="109"/>
              </w:trPr>
              <w:tc>
                <w:tcPr>
                  <w:tcW w:w="0" w:type="auto"/>
                </w:tcPr>
                <w:p w:rsidR="00267649" w:rsidRDefault="002676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fejlesztési költség </w:t>
                  </w:r>
                </w:p>
              </w:tc>
              <w:tc>
                <w:tcPr>
                  <w:tcW w:w="0" w:type="auto"/>
                </w:tcPr>
                <w:p w:rsidR="00267649" w:rsidRDefault="002676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fejlesztési költség </w:t>
                  </w:r>
                </w:p>
              </w:tc>
              <w:tc>
                <w:tcPr>
                  <w:tcW w:w="0" w:type="auto"/>
                </w:tcPr>
                <w:p w:rsidR="00267649" w:rsidRDefault="002676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fejlesztési költség </w:t>
                  </w:r>
                </w:p>
              </w:tc>
              <w:tc>
                <w:tcPr>
                  <w:tcW w:w="0" w:type="auto"/>
                </w:tcPr>
                <w:p w:rsidR="00267649" w:rsidRDefault="002676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fejlesztési költség </w:t>
                  </w:r>
                </w:p>
              </w:tc>
            </w:tr>
            <w:tr w:rsidR="00267649">
              <w:trPr>
                <w:trHeight w:val="109"/>
              </w:trPr>
              <w:tc>
                <w:tcPr>
                  <w:tcW w:w="0" w:type="auto"/>
                  <w:gridSpan w:val="4"/>
                </w:tcPr>
                <w:p w:rsidR="00267649" w:rsidRDefault="0026764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85%-a, </w:t>
                  </w:r>
                </w:p>
              </w:tc>
            </w:tr>
          </w:tbl>
          <w:p w:rsidR="00267649" w:rsidRDefault="00267649" w:rsidP="00125CA4">
            <w:pPr>
              <w:tabs>
                <w:tab w:val="left" w:pos="0"/>
              </w:tabs>
              <w:jc w:val="both"/>
              <w:rPr>
                <w:rFonts w:cs="Aharoni"/>
                <w:b/>
                <w:sz w:val="22"/>
                <w:szCs w:val="22"/>
                <w:lang w:bidi="he-IL"/>
              </w:rPr>
            </w:pPr>
          </w:p>
        </w:tc>
      </w:tr>
    </w:tbl>
    <w:p w:rsidR="00E976B2" w:rsidRDefault="00E976B2" w:rsidP="00125CA4">
      <w:pPr>
        <w:tabs>
          <w:tab w:val="left" w:pos="0"/>
        </w:tabs>
        <w:jc w:val="both"/>
        <w:rPr>
          <w:rFonts w:cs="Aharoni"/>
          <w:b/>
          <w:sz w:val="22"/>
          <w:szCs w:val="22"/>
          <w:lang w:bidi="he-IL"/>
        </w:rPr>
      </w:pPr>
    </w:p>
    <w:p w:rsidR="00125CA4" w:rsidRPr="00CD1A9E" w:rsidRDefault="00125CA4" w:rsidP="00125CA4">
      <w:pPr>
        <w:tabs>
          <w:tab w:val="left" w:pos="0"/>
        </w:tabs>
        <w:jc w:val="both"/>
        <w:rPr>
          <w:rFonts w:cs="Aharoni"/>
          <w:b/>
          <w:sz w:val="22"/>
          <w:szCs w:val="22"/>
          <w:lang w:bidi="he-IL"/>
        </w:rPr>
      </w:pPr>
      <w:r w:rsidRPr="00CD1A9E">
        <w:rPr>
          <w:rFonts w:cs="Aharoni"/>
          <w:b/>
          <w:sz w:val="22"/>
          <w:szCs w:val="22"/>
          <w:lang w:bidi="he-IL"/>
        </w:rPr>
        <w:t xml:space="preserve">A támogatás formája  </w:t>
      </w:r>
    </w:p>
    <w:p w:rsidR="00125CA4" w:rsidRPr="00CD1A9E" w:rsidRDefault="00125CA4" w:rsidP="00125CA4">
      <w:pPr>
        <w:tabs>
          <w:tab w:val="left" w:pos="0"/>
        </w:tabs>
        <w:jc w:val="both"/>
        <w:rPr>
          <w:rFonts w:cs="Aharoni"/>
          <w:sz w:val="22"/>
          <w:szCs w:val="22"/>
          <w:lang w:bidi="he-IL"/>
        </w:rPr>
      </w:pPr>
      <w:r w:rsidRPr="00CD1A9E">
        <w:rPr>
          <w:rFonts w:cs="Aharoni"/>
          <w:sz w:val="22"/>
          <w:szCs w:val="22"/>
          <w:lang w:bidi="he-IL"/>
        </w:rPr>
        <w:t xml:space="preserve">A pályázaton vissza nem térítendő költségvetési támogatás igényelhető.  </w:t>
      </w:r>
    </w:p>
    <w:p w:rsidR="00125CA4" w:rsidRPr="00CD1A9E" w:rsidRDefault="00125CA4" w:rsidP="00125CA4">
      <w:pPr>
        <w:tabs>
          <w:tab w:val="left" w:pos="0"/>
        </w:tabs>
        <w:jc w:val="both"/>
        <w:rPr>
          <w:rFonts w:cs="Aharoni"/>
          <w:b/>
          <w:sz w:val="22"/>
          <w:szCs w:val="22"/>
          <w:lang w:bidi="he-IL"/>
        </w:rPr>
      </w:pPr>
    </w:p>
    <w:p w:rsidR="004838EB" w:rsidRPr="00CD1A9E" w:rsidRDefault="004838EB" w:rsidP="00125CA4">
      <w:pPr>
        <w:tabs>
          <w:tab w:val="left" w:pos="0"/>
        </w:tabs>
        <w:jc w:val="both"/>
        <w:rPr>
          <w:rFonts w:cs="Aharoni"/>
          <w:b/>
          <w:sz w:val="22"/>
          <w:szCs w:val="22"/>
          <w:lang w:bidi="he-IL"/>
        </w:rPr>
      </w:pPr>
      <w:r w:rsidRPr="00CD1A9E">
        <w:rPr>
          <w:rFonts w:cs="Aharoni"/>
          <w:b/>
          <w:sz w:val="22"/>
          <w:szCs w:val="22"/>
          <w:lang w:bidi="he-IL"/>
        </w:rPr>
        <w:t>Pályázatok benyújtása</w:t>
      </w:r>
    </w:p>
    <w:p w:rsidR="00AB1B95" w:rsidRPr="00CD1A9E" w:rsidRDefault="00AB1B95" w:rsidP="00125CA4">
      <w:pPr>
        <w:tabs>
          <w:tab w:val="left" w:pos="0"/>
        </w:tabs>
        <w:jc w:val="both"/>
        <w:rPr>
          <w:rFonts w:cs="Aharoni"/>
          <w:sz w:val="22"/>
          <w:szCs w:val="22"/>
          <w:lang w:bidi="he-IL"/>
        </w:rPr>
      </w:pPr>
      <w:r w:rsidRPr="00CD1A9E">
        <w:rPr>
          <w:rFonts w:cs="Aharoni"/>
          <w:sz w:val="22"/>
          <w:szCs w:val="22"/>
          <w:lang w:bidi="he-IL"/>
        </w:rPr>
        <w:t>A pályázatot elektronikusan és papíralapon is be kell nyújtani.</w:t>
      </w:r>
    </w:p>
    <w:p w:rsidR="00060DB4" w:rsidRPr="00CD1A9E" w:rsidRDefault="00060DB4" w:rsidP="00B76A84">
      <w:pPr>
        <w:tabs>
          <w:tab w:val="left" w:pos="0"/>
        </w:tabs>
        <w:rPr>
          <w:rFonts w:cs="Aharoni"/>
          <w:sz w:val="22"/>
          <w:szCs w:val="22"/>
          <w:lang w:bidi="he-IL"/>
        </w:rPr>
      </w:pPr>
    </w:p>
    <w:p w:rsidR="004838EB" w:rsidRPr="00CD1A9E" w:rsidRDefault="004838EB" w:rsidP="00552CA1">
      <w:pPr>
        <w:jc w:val="both"/>
        <w:rPr>
          <w:b/>
          <w:bCs/>
          <w:color w:val="000000"/>
          <w:sz w:val="22"/>
          <w:szCs w:val="22"/>
          <w:lang w:eastAsia="hu-HU" w:bidi="ar-SA"/>
        </w:rPr>
      </w:pPr>
      <w:r w:rsidRPr="00CD1A9E">
        <w:rPr>
          <w:b/>
          <w:bCs/>
          <w:color w:val="000000"/>
          <w:sz w:val="22"/>
          <w:szCs w:val="22"/>
          <w:lang w:eastAsia="hu-HU" w:bidi="ar-SA"/>
        </w:rPr>
        <w:t xml:space="preserve">A pályázati adatlap lezárásának és benyújtásának határideje </w:t>
      </w:r>
    </w:p>
    <w:p w:rsidR="004838EB" w:rsidRPr="00CD1A9E" w:rsidRDefault="004838EB" w:rsidP="00552CA1">
      <w:pPr>
        <w:jc w:val="both"/>
        <w:rPr>
          <w:bCs/>
          <w:color w:val="000000"/>
          <w:sz w:val="22"/>
          <w:szCs w:val="22"/>
          <w:lang w:eastAsia="hu-HU" w:bidi="ar-SA"/>
        </w:rPr>
      </w:pPr>
      <w:r w:rsidRPr="00CD1A9E">
        <w:rPr>
          <w:b/>
          <w:bCs/>
          <w:color w:val="000000"/>
          <w:sz w:val="22"/>
          <w:szCs w:val="22"/>
          <w:lang w:eastAsia="hu-HU" w:bidi="ar-SA"/>
        </w:rPr>
        <w:t xml:space="preserve">- </w:t>
      </w:r>
      <w:r w:rsidRPr="00CD1A9E">
        <w:rPr>
          <w:bCs/>
          <w:color w:val="000000"/>
          <w:sz w:val="22"/>
          <w:szCs w:val="22"/>
          <w:lang w:eastAsia="hu-HU" w:bidi="ar-SA"/>
        </w:rPr>
        <w:t xml:space="preserve">elektronikus feltöltés lezárása: </w:t>
      </w:r>
      <w:r w:rsidR="00E976B2">
        <w:rPr>
          <w:bCs/>
          <w:color w:val="000000"/>
          <w:sz w:val="22"/>
          <w:szCs w:val="22"/>
          <w:lang w:eastAsia="hu-HU" w:bidi="ar-SA"/>
        </w:rPr>
        <w:t>201</w:t>
      </w:r>
      <w:r w:rsidR="009E69D5">
        <w:rPr>
          <w:bCs/>
          <w:color w:val="000000"/>
          <w:sz w:val="22"/>
          <w:szCs w:val="22"/>
          <w:lang w:eastAsia="hu-HU" w:bidi="ar-SA"/>
        </w:rPr>
        <w:t>8</w:t>
      </w:r>
      <w:r w:rsidR="00E976B2">
        <w:rPr>
          <w:bCs/>
          <w:color w:val="000000"/>
          <w:sz w:val="22"/>
          <w:szCs w:val="22"/>
          <w:lang w:eastAsia="hu-HU" w:bidi="ar-SA"/>
        </w:rPr>
        <w:t>. május 2</w:t>
      </w:r>
      <w:r w:rsidRPr="00CD1A9E">
        <w:rPr>
          <w:bCs/>
          <w:color w:val="000000"/>
          <w:sz w:val="22"/>
          <w:szCs w:val="22"/>
          <w:lang w:eastAsia="hu-HU" w:bidi="ar-SA"/>
        </w:rPr>
        <w:t xml:space="preserve">. 16:00 óra </w:t>
      </w:r>
    </w:p>
    <w:p w:rsidR="00AB1B95" w:rsidRPr="00CD1A9E" w:rsidRDefault="004838EB" w:rsidP="00552CA1">
      <w:pPr>
        <w:jc w:val="both"/>
        <w:rPr>
          <w:rFonts w:cs="Aharoni"/>
          <w:iCs/>
          <w:sz w:val="22"/>
          <w:szCs w:val="22"/>
          <w:lang w:bidi="he-IL"/>
        </w:rPr>
      </w:pPr>
      <w:r w:rsidRPr="00CD1A9E">
        <w:rPr>
          <w:bCs/>
          <w:color w:val="000000"/>
          <w:sz w:val="22"/>
          <w:szCs w:val="22"/>
          <w:lang w:eastAsia="hu-HU" w:bidi="ar-SA"/>
        </w:rPr>
        <w:t xml:space="preserve">- papír alapon történő benyújtás: </w:t>
      </w:r>
      <w:r w:rsidR="00E976B2">
        <w:rPr>
          <w:bCs/>
          <w:color w:val="000000"/>
          <w:sz w:val="22"/>
          <w:szCs w:val="22"/>
          <w:lang w:eastAsia="hu-HU" w:bidi="ar-SA"/>
        </w:rPr>
        <w:t>201</w:t>
      </w:r>
      <w:r w:rsidR="00526B8C">
        <w:rPr>
          <w:bCs/>
          <w:color w:val="000000"/>
          <w:sz w:val="22"/>
          <w:szCs w:val="22"/>
          <w:lang w:eastAsia="hu-HU" w:bidi="ar-SA"/>
        </w:rPr>
        <w:t>8</w:t>
      </w:r>
      <w:r w:rsidR="00E976B2">
        <w:rPr>
          <w:bCs/>
          <w:color w:val="000000"/>
          <w:sz w:val="22"/>
          <w:szCs w:val="22"/>
          <w:lang w:eastAsia="hu-HU" w:bidi="ar-SA"/>
        </w:rPr>
        <w:t>. május</w:t>
      </w:r>
      <w:r w:rsidRPr="00CD1A9E">
        <w:rPr>
          <w:bCs/>
          <w:color w:val="000000"/>
          <w:sz w:val="22"/>
          <w:szCs w:val="22"/>
          <w:lang w:eastAsia="hu-HU" w:bidi="ar-SA"/>
        </w:rPr>
        <w:t xml:space="preserve"> 3.  </w:t>
      </w:r>
    </w:p>
    <w:p w:rsidR="00552CA1" w:rsidRPr="00CD1A9E" w:rsidRDefault="00552CA1" w:rsidP="00552CA1">
      <w:pPr>
        <w:jc w:val="both"/>
        <w:rPr>
          <w:rFonts w:cs="Aharoni"/>
          <w:b/>
          <w:sz w:val="22"/>
          <w:szCs w:val="22"/>
          <w:lang w:bidi="he-IL"/>
        </w:rPr>
      </w:pPr>
    </w:p>
    <w:p w:rsidR="004838EB" w:rsidRDefault="004838EB" w:rsidP="004838EB">
      <w:pPr>
        <w:pStyle w:val="Listaszerbekezds1"/>
        <w:tabs>
          <w:tab w:val="left" w:pos="0"/>
        </w:tabs>
        <w:ind w:left="0"/>
        <w:rPr>
          <w:rFonts w:cs="Aharoni"/>
          <w:b/>
          <w:sz w:val="22"/>
          <w:szCs w:val="22"/>
          <w:lang w:bidi="he-IL"/>
        </w:rPr>
      </w:pPr>
      <w:r w:rsidRPr="00CD1A9E">
        <w:rPr>
          <w:rFonts w:cs="Aharoni"/>
          <w:b/>
          <w:sz w:val="22"/>
          <w:szCs w:val="22"/>
          <w:lang w:bidi="he-IL"/>
        </w:rPr>
        <w:t xml:space="preserve">Pályázat elbírálása, döntés  </w:t>
      </w:r>
    </w:p>
    <w:p w:rsidR="00267649" w:rsidRPr="00CD1A9E" w:rsidRDefault="00267649" w:rsidP="004838EB">
      <w:pPr>
        <w:pStyle w:val="Listaszerbekezds1"/>
        <w:tabs>
          <w:tab w:val="left" w:pos="0"/>
        </w:tabs>
        <w:ind w:left="0"/>
        <w:rPr>
          <w:rFonts w:cs="Aharoni"/>
          <w:b/>
          <w:sz w:val="22"/>
          <w:szCs w:val="22"/>
          <w:lang w:bidi="he-IL"/>
        </w:rPr>
      </w:pPr>
    </w:p>
    <w:p w:rsidR="009E69D5" w:rsidRDefault="009E69D5" w:rsidP="009E69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döntést megalapozó értékelési szempontok főként: </w:t>
      </w:r>
    </w:p>
    <w:p w:rsidR="009E69D5" w:rsidRDefault="009E69D5" w:rsidP="009E69D5">
      <w:pPr>
        <w:pStyle w:val="Default"/>
        <w:spacing w:after="27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- Bölcsőde és óvoda fejlesztése esetén az intézménybe járó hátrányos helyzetű és halmozottan hátrányos helyzetű bölcsődés és óvodás gyermekek száma, </w:t>
      </w:r>
    </w:p>
    <w:p w:rsidR="009E69D5" w:rsidRDefault="009E69D5" w:rsidP="009E69D5">
      <w:pPr>
        <w:pStyle w:val="Default"/>
        <w:spacing w:after="27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- Bölcsőde és óvoda esetén az intézménybe más településről bejáró bölcsődés és óvodás gyermekek száma, </w:t>
      </w:r>
    </w:p>
    <w:p w:rsidR="009E69D5" w:rsidRDefault="009E69D5" w:rsidP="009E69D5">
      <w:pPr>
        <w:pStyle w:val="Default"/>
        <w:ind w:left="708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 xml:space="preserve">Óvoda esetében a kihasználtsági mutatók </w:t>
      </w:r>
    </w:p>
    <w:p w:rsidR="009E69D5" w:rsidRDefault="009E69D5" w:rsidP="009E69D5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7 </w:t>
      </w:r>
    </w:p>
    <w:p w:rsidR="009E69D5" w:rsidRDefault="009E69D5" w:rsidP="009E69D5">
      <w:pPr>
        <w:pStyle w:val="Default"/>
        <w:spacing w:after="28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A települési önkormányzat egy főre jutó adóerő-képessége, </w:t>
      </w:r>
    </w:p>
    <w:p w:rsidR="009E69D5" w:rsidRDefault="009E69D5" w:rsidP="009E69D5">
      <w:pPr>
        <w:pStyle w:val="Default"/>
        <w:spacing w:after="28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Megvalósítandó műszaki tartalom, </w:t>
      </w:r>
    </w:p>
    <w:p w:rsidR="009E69D5" w:rsidRDefault="009E69D5" w:rsidP="009E69D5">
      <w:pPr>
        <w:pStyle w:val="Default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Intézményfejlesztés esetén a fejlesztéssel érintett épület(rész) állapota. </w:t>
      </w:r>
    </w:p>
    <w:p w:rsidR="009E69D5" w:rsidRDefault="009E69D5" w:rsidP="009E69D5">
      <w:pPr>
        <w:pStyle w:val="Default"/>
        <w:rPr>
          <w:color w:val="auto"/>
          <w:sz w:val="23"/>
          <w:szCs w:val="23"/>
        </w:rPr>
      </w:pPr>
    </w:p>
    <w:p w:rsidR="009E69D5" w:rsidRDefault="009E69D5" w:rsidP="009E69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Előnyt élveznek:</w:t>
      </w:r>
    </w:p>
    <w:p w:rsidR="009E69D5" w:rsidRDefault="009E69D5" w:rsidP="009E69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intézményfejlesztés esetén </w:t>
      </w:r>
    </w:p>
    <w:p w:rsidR="009E69D5" w:rsidRDefault="009E69D5" w:rsidP="009E69D5">
      <w:pPr>
        <w:pStyle w:val="Default"/>
        <w:spacing w:after="27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a fenntartási költségek csökkentését célzó fejlesztések, felújítások (nyílászárócsere, hőszigetelés, fűtéskorszerűsítés), illetve </w:t>
      </w:r>
    </w:p>
    <w:p w:rsidR="009E69D5" w:rsidRDefault="009E69D5" w:rsidP="009E69D5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azon pályázatok, amelyek olyan energetikai korszerűsítés megvalósulására irányulnak, amely során megújuló energiaforrás hasznosítása történik. </w:t>
      </w:r>
    </w:p>
    <w:p w:rsidR="009E69D5" w:rsidRDefault="009E69D5" w:rsidP="009E69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sportfejlesztés esetén azok a pályázatok, amely esetében </w:t>
      </w:r>
    </w:p>
    <w:p w:rsidR="009E69D5" w:rsidRDefault="009E69D5" w:rsidP="009E69D5">
      <w:pPr>
        <w:pStyle w:val="Default"/>
        <w:spacing w:after="27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a sportlétesítmény több település kiszolgálására alkalmas vagy válik alkalmassá, </w:t>
      </w:r>
    </w:p>
    <w:p w:rsidR="009E69D5" w:rsidRDefault="009E69D5" w:rsidP="009E69D5">
      <w:pPr>
        <w:pStyle w:val="Default"/>
        <w:spacing w:after="27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több sportág befogadására alkalmas vagy válik alkalmassá, </w:t>
      </w:r>
    </w:p>
    <w:p w:rsidR="009E69D5" w:rsidRDefault="009E69D5" w:rsidP="009E69D5">
      <w:pPr>
        <w:pStyle w:val="Default"/>
        <w:spacing w:after="27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építészeti és kommunikációs akadálymentesítése megvalósul, </w:t>
      </w:r>
    </w:p>
    <w:p w:rsidR="009E69D5" w:rsidRDefault="009E69D5" w:rsidP="009E69D5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a fogyatékkal élők sportolási lehetősége bővül. </w:t>
      </w:r>
    </w:p>
    <w:p w:rsidR="009E69D5" w:rsidRDefault="009E69D5" w:rsidP="009E69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belterületi utak, járdák, hidak esetében azok a pályázatok, amelyek a tömegközlekedés által igénybe vett utak felújítására irányulnak. </w:t>
      </w:r>
    </w:p>
    <w:p w:rsidR="000F37F2" w:rsidRPr="00CD1A9E" w:rsidRDefault="000F37F2" w:rsidP="00EC64D1">
      <w:pPr>
        <w:pStyle w:val="Listaszerbekezds1"/>
        <w:tabs>
          <w:tab w:val="left" w:pos="0"/>
        </w:tabs>
        <w:ind w:left="0"/>
        <w:rPr>
          <w:b/>
          <w:bCs/>
          <w:sz w:val="22"/>
          <w:szCs w:val="22"/>
        </w:rPr>
      </w:pPr>
    </w:p>
    <w:p w:rsidR="00EC64D1" w:rsidRPr="00CD1A9E" w:rsidRDefault="00EC64D1" w:rsidP="00EC64D1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  <w:r w:rsidRPr="00CD1A9E">
        <w:rPr>
          <w:b/>
          <w:bCs/>
          <w:sz w:val="22"/>
          <w:szCs w:val="22"/>
        </w:rPr>
        <w:t>A miniszteri döntés határideje:</w:t>
      </w:r>
      <w:r w:rsidR="009E69D5">
        <w:rPr>
          <w:bCs/>
          <w:sz w:val="22"/>
          <w:szCs w:val="22"/>
        </w:rPr>
        <w:t>2018. augusztus 31.</w:t>
      </w:r>
    </w:p>
    <w:p w:rsidR="00EC64D1" w:rsidRPr="00CD1A9E" w:rsidRDefault="00EC64D1" w:rsidP="00EC64D1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</w:p>
    <w:p w:rsidR="00B66093" w:rsidRPr="00CD1A9E" w:rsidRDefault="00B66093" w:rsidP="00B66093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  <w:r w:rsidRPr="00CD1A9E">
        <w:rPr>
          <w:sz w:val="22"/>
          <w:szCs w:val="22"/>
        </w:rPr>
        <w:t xml:space="preserve">A Kedvezményezettnek a támogatásból megvalósuló beruházást a beruházás megvalósításától számított 10 évig az eredeti rendeltetésének megfelelően - a működtetésre vonatkozó hatályos jogszabályok betartásával - kell használnia. </w:t>
      </w:r>
    </w:p>
    <w:p w:rsidR="00B66093" w:rsidRPr="00CD1A9E" w:rsidRDefault="00B66093" w:rsidP="00B66093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</w:p>
    <w:p w:rsidR="009C7B76" w:rsidRPr="00CD1A9E" w:rsidRDefault="009C7B76" w:rsidP="00B66093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  <w:r w:rsidRPr="00CD1A9E">
        <w:rPr>
          <w:sz w:val="22"/>
          <w:szCs w:val="22"/>
        </w:rPr>
        <w:t>A pályázati felhívás az előterjesztés mellékletét képezi.</w:t>
      </w:r>
    </w:p>
    <w:p w:rsidR="00B66093" w:rsidRPr="00CD1A9E" w:rsidRDefault="00B66093" w:rsidP="00B66093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</w:p>
    <w:p w:rsidR="009C7B76" w:rsidRDefault="00CB132D" w:rsidP="00B66093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  <w:r>
        <w:rPr>
          <w:sz w:val="22"/>
          <w:szCs w:val="22"/>
        </w:rPr>
        <w:t>Csengőd vonatkozásában a belterület utak állapot</w:t>
      </w:r>
      <w:r w:rsidR="00D96F09">
        <w:rPr>
          <w:sz w:val="22"/>
          <w:szCs w:val="22"/>
        </w:rPr>
        <w:t>ára</w:t>
      </w:r>
      <w:r w:rsidR="00DA5A0D">
        <w:rPr>
          <w:sz w:val="22"/>
          <w:szCs w:val="22"/>
        </w:rPr>
        <w:t xml:space="preserve"> </w:t>
      </w:r>
      <w:r w:rsidR="00D96F09">
        <w:rPr>
          <w:sz w:val="22"/>
          <w:szCs w:val="22"/>
        </w:rPr>
        <w:t xml:space="preserve">tekintettel </w:t>
      </w:r>
      <w:r>
        <w:rPr>
          <w:sz w:val="22"/>
          <w:szCs w:val="22"/>
        </w:rPr>
        <w:t>(különös tekintettel: Dózsa György utca és a J</w:t>
      </w:r>
      <w:r w:rsidR="009E69D5">
        <w:rPr>
          <w:sz w:val="22"/>
          <w:szCs w:val="22"/>
        </w:rPr>
        <w:t>ózsef Attila utca egyes részei)</w:t>
      </w:r>
      <w:r>
        <w:rPr>
          <w:sz w:val="22"/>
          <w:szCs w:val="22"/>
        </w:rPr>
        <w:t xml:space="preserve">, a </w:t>
      </w:r>
      <w:r w:rsidRPr="00CB132D">
        <w:rPr>
          <w:sz w:val="22"/>
          <w:szCs w:val="22"/>
          <w:lang w:bidi="he-IL"/>
        </w:rPr>
        <w:t>Belterületi utak, járdák, hidak felújítások</w:t>
      </w:r>
      <w:r w:rsidR="00935542">
        <w:rPr>
          <w:sz w:val="22"/>
          <w:szCs w:val="22"/>
        </w:rPr>
        <w:t>pályázati alcélra történő pályázat benyújtása indokolt.</w:t>
      </w:r>
    </w:p>
    <w:p w:rsidR="00506329" w:rsidRPr="00CD1A9E" w:rsidRDefault="00506329" w:rsidP="00B66093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</w:p>
    <w:p w:rsidR="00F31723" w:rsidRPr="00CD1A9E" w:rsidRDefault="00F31723" w:rsidP="00F31723">
      <w:pPr>
        <w:pStyle w:val="Nincstrkz"/>
        <w:jc w:val="both"/>
        <w:rPr>
          <w:sz w:val="22"/>
          <w:szCs w:val="22"/>
        </w:rPr>
      </w:pPr>
      <w:r w:rsidRPr="00CD1A9E">
        <w:rPr>
          <w:sz w:val="22"/>
          <w:szCs w:val="22"/>
        </w:rPr>
        <w:t>A fentiek alapján javasl</w:t>
      </w:r>
      <w:r w:rsidR="00A00557" w:rsidRPr="00CD1A9E">
        <w:rPr>
          <w:sz w:val="22"/>
          <w:szCs w:val="22"/>
        </w:rPr>
        <w:t xml:space="preserve">om, hogy a Képviselő-testület </w:t>
      </w:r>
      <w:r w:rsidR="00711169" w:rsidRPr="00CD1A9E">
        <w:rPr>
          <w:bCs/>
          <w:sz w:val="22"/>
          <w:szCs w:val="22"/>
        </w:rPr>
        <w:t xml:space="preserve">a </w:t>
      </w:r>
      <w:r w:rsidR="00711169" w:rsidRPr="00CD1A9E">
        <w:rPr>
          <w:sz w:val="22"/>
          <w:szCs w:val="22"/>
        </w:rPr>
        <w:t>határozat-tervezetben</w:t>
      </w:r>
      <w:r w:rsidRPr="00CD1A9E">
        <w:rPr>
          <w:sz w:val="22"/>
          <w:szCs w:val="22"/>
        </w:rPr>
        <w:t xml:space="preserve"> foglaltak szerint döntsön.</w:t>
      </w:r>
    </w:p>
    <w:p w:rsidR="00E235A8" w:rsidRPr="00CD1A9E" w:rsidRDefault="00E235A8" w:rsidP="00A114AF">
      <w:pPr>
        <w:pStyle w:val="Nincstrkz"/>
        <w:rPr>
          <w:sz w:val="22"/>
          <w:szCs w:val="22"/>
        </w:rPr>
      </w:pPr>
    </w:p>
    <w:p w:rsidR="00A114AF" w:rsidRPr="00CD1A9E" w:rsidRDefault="00034CFB" w:rsidP="00A114AF">
      <w:pPr>
        <w:ind w:left="540" w:hanging="540"/>
        <w:jc w:val="both"/>
        <w:rPr>
          <w:b/>
          <w:bCs/>
          <w:sz w:val="22"/>
          <w:szCs w:val="22"/>
        </w:rPr>
      </w:pPr>
      <w:r w:rsidRPr="00CD1A9E">
        <w:rPr>
          <w:b/>
          <w:bCs/>
          <w:sz w:val="22"/>
          <w:szCs w:val="22"/>
        </w:rPr>
        <w:t>Csengőd</w:t>
      </w:r>
      <w:r w:rsidR="00A114AF" w:rsidRPr="00CD1A9E">
        <w:rPr>
          <w:b/>
          <w:bCs/>
          <w:sz w:val="22"/>
          <w:szCs w:val="22"/>
        </w:rPr>
        <w:t xml:space="preserve">, </w:t>
      </w:r>
      <w:r w:rsidR="009E69D5">
        <w:rPr>
          <w:b/>
          <w:bCs/>
          <w:sz w:val="22"/>
          <w:szCs w:val="22"/>
        </w:rPr>
        <w:t>2018.április 20.</w:t>
      </w:r>
    </w:p>
    <w:p w:rsidR="002646AB" w:rsidRPr="00CD1A9E" w:rsidRDefault="002646AB" w:rsidP="00A114AF">
      <w:pPr>
        <w:ind w:left="540" w:hanging="540"/>
        <w:jc w:val="both"/>
        <w:rPr>
          <w:b/>
          <w:bCs/>
          <w:sz w:val="22"/>
          <w:szCs w:val="22"/>
        </w:rPr>
      </w:pPr>
    </w:p>
    <w:p w:rsidR="00A114AF" w:rsidRPr="00CD1A9E" w:rsidRDefault="00A114AF" w:rsidP="00034CFB">
      <w:pPr>
        <w:jc w:val="both"/>
        <w:rPr>
          <w:b/>
          <w:bCs/>
          <w:sz w:val="22"/>
          <w:szCs w:val="22"/>
        </w:rPr>
      </w:pPr>
      <w:r w:rsidRPr="00CD1A9E">
        <w:rPr>
          <w:b/>
          <w:bCs/>
          <w:sz w:val="22"/>
          <w:szCs w:val="22"/>
        </w:rPr>
        <w:tab/>
      </w:r>
      <w:r w:rsidR="00DA5A0D"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034CFB" w:rsidRPr="00CD1A9E">
        <w:rPr>
          <w:b/>
          <w:bCs/>
          <w:sz w:val="22"/>
          <w:szCs w:val="22"/>
        </w:rPr>
        <w:t xml:space="preserve">Lajter Ferenc  </w:t>
      </w:r>
      <w:r w:rsidR="00A643FF" w:rsidRPr="00CD1A9E">
        <w:rPr>
          <w:b/>
          <w:bCs/>
          <w:sz w:val="22"/>
          <w:szCs w:val="22"/>
        </w:rPr>
        <w:t>s.k.</w:t>
      </w:r>
    </w:p>
    <w:p w:rsidR="00034CFB" w:rsidRPr="00D96F09" w:rsidRDefault="00DA5A0D" w:rsidP="00034CF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</w:t>
      </w:r>
      <w:r w:rsidR="00034CFB" w:rsidRPr="00D96F09">
        <w:rPr>
          <w:bCs/>
          <w:sz w:val="22"/>
          <w:szCs w:val="22"/>
        </w:rPr>
        <w:t>polgármester</w:t>
      </w:r>
    </w:p>
    <w:p w:rsidR="00A114AF" w:rsidRPr="00CD1A9E" w:rsidRDefault="00A114AF" w:rsidP="00A114AF">
      <w:pPr>
        <w:pStyle w:val="Nincstrkz"/>
        <w:jc w:val="center"/>
        <w:rPr>
          <w:b/>
          <w:bCs/>
          <w:sz w:val="22"/>
          <w:szCs w:val="22"/>
        </w:rPr>
      </w:pPr>
    </w:p>
    <w:p w:rsidR="00F153CD" w:rsidRPr="00CD1A9E" w:rsidRDefault="00F153CD" w:rsidP="00A114AF">
      <w:pPr>
        <w:pStyle w:val="Nincstrkz"/>
        <w:jc w:val="center"/>
        <w:rPr>
          <w:b/>
          <w:bCs/>
          <w:sz w:val="22"/>
          <w:szCs w:val="22"/>
        </w:rPr>
      </w:pPr>
    </w:p>
    <w:p w:rsidR="00A114AF" w:rsidRPr="00CD1A9E" w:rsidRDefault="00A00557" w:rsidP="00A114AF">
      <w:pPr>
        <w:pStyle w:val="Nincstrkz"/>
        <w:jc w:val="center"/>
        <w:rPr>
          <w:b/>
          <w:bCs/>
          <w:sz w:val="22"/>
          <w:szCs w:val="22"/>
        </w:rPr>
      </w:pPr>
      <w:r w:rsidRPr="00CD1A9E">
        <w:rPr>
          <w:b/>
          <w:bCs/>
          <w:sz w:val="22"/>
          <w:szCs w:val="22"/>
        </w:rPr>
        <w:t xml:space="preserve">H </w:t>
      </w:r>
      <w:r w:rsidR="00A114AF" w:rsidRPr="00CD1A9E">
        <w:rPr>
          <w:b/>
          <w:bCs/>
          <w:sz w:val="22"/>
          <w:szCs w:val="22"/>
        </w:rPr>
        <w:t>A T Á R O Z A T- T E R V E Z E T</w:t>
      </w:r>
    </w:p>
    <w:p w:rsidR="00BF6CC5" w:rsidRPr="00CD1A9E" w:rsidRDefault="00BF6CC5" w:rsidP="00A114AF">
      <w:pPr>
        <w:pStyle w:val="Nincstrkz"/>
        <w:jc w:val="center"/>
        <w:rPr>
          <w:b/>
          <w:bCs/>
          <w:sz w:val="22"/>
          <w:szCs w:val="22"/>
        </w:rPr>
      </w:pPr>
    </w:p>
    <w:p w:rsidR="00BF6CC5" w:rsidRPr="00CD1A9E" w:rsidRDefault="00BF6CC5" w:rsidP="008930BD">
      <w:pPr>
        <w:pStyle w:val="Szvegtrzsbehzssal"/>
        <w:ind w:left="360" w:firstLine="0"/>
        <w:rPr>
          <w:color w:val="FF0000"/>
          <w:sz w:val="22"/>
        </w:rPr>
      </w:pPr>
    </w:p>
    <w:p w:rsidR="004D74F4" w:rsidRPr="00385E5D" w:rsidRDefault="004D74F4" w:rsidP="004D74F4">
      <w:pPr>
        <w:jc w:val="both"/>
        <w:rPr>
          <w:sz w:val="22"/>
          <w:szCs w:val="22"/>
        </w:rPr>
      </w:pPr>
      <w:r w:rsidRPr="00385E5D">
        <w:rPr>
          <w:sz w:val="22"/>
          <w:szCs w:val="22"/>
        </w:rPr>
        <w:t xml:space="preserve">Csengőd Község Önkormányzata Képviselő- testülete </w:t>
      </w:r>
    </w:p>
    <w:p w:rsidR="00D96F09" w:rsidRPr="00385E5D" w:rsidRDefault="009E69D5" w:rsidP="003A769E">
      <w:pPr>
        <w:numPr>
          <w:ilvl w:val="0"/>
          <w:numId w:val="21"/>
        </w:numPr>
        <w:tabs>
          <w:tab w:val="left" w:pos="0"/>
        </w:tabs>
        <w:jc w:val="both"/>
        <w:rPr>
          <w:rFonts w:cs="Aharoni"/>
          <w:sz w:val="22"/>
          <w:szCs w:val="22"/>
          <w:lang w:bidi="he-IL"/>
        </w:rPr>
      </w:pPr>
      <w:r w:rsidRPr="00385E5D">
        <w:rPr>
          <w:sz w:val="22"/>
          <w:szCs w:val="22"/>
        </w:rPr>
        <w:t>a Magyarország 2018</w:t>
      </w:r>
      <w:r w:rsidR="00267649" w:rsidRPr="00385E5D">
        <w:rPr>
          <w:sz w:val="22"/>
          <w:szCs w:val="22"/>
        </w:rPr>
        <w:t>. évi központi költségvetéséről szóló 201</w:t>
      </w:r>
      <w:r w:rsidRPr="00385E5D">
        <w:rPr>
          <w:sz w:val="22"/>
          <w:szCs w:val="22"/>
        </w:rPr>
        <w:t xml:space="preserve">7. évi </w:t>
      </w:r>
      <w:r w:rsidR="00267649" w:rsidRPr="00385E5D">
        <w:rPr>
          <w:sz w:val="22"/>
          <w:szCs w:val="22"/>
        </w:rPr>
        <w:t>C. törvény (továbbiakban: költségvetési törvény) 3. melléklet II. 2. pont c) pont szerinti</w:t>
      </w:r>
      <w:r w:rsidR="00D96F09" w:rsidRPr="00385E5D">
        <w:rPr>
          <w:sz w:val="22"/>
          <w:szCs w:val="22"/>
        </w:rPr>
        <w:t>,</w:t>
      </w:r>
      <w:r w:rsidR="00D266FA">
        <w:rPr>
          <w:sz w:val="22"/>
          <w:szCs w:val="22"/>
        </w:rPr>
        <w:t xml:space="preserve"> </w:t>
      </w:r>
      <w:r w:rsidR="003A769E" w:rsidRPr="00385E5D">
        <w:rPr>
          <w:sz w:val="22"/>
          <w:szCs w:val="22"/>
          <w:lang w:bidi="he-IL"/>
        </w:rPr>
        <w:t>Belterületi utak, járdák, hidak felújítások</w:t>
      </w:r>
      <w:r w:rsidR="00D96F09" w:rsidRPr="00385E5D">
        <w:rPr>
          <w:sz w:val="22"/>
          <w:szCs w:val="22"/>
          <w:lang w:bidi="he-IL"/>
        </w:rPr>
        <w:t xml:space="preserve"> támogatás pályázati kiírásra </w:t>
      </w:r>
      <w:r w:rsidRPr="00385E5D">
        <w:rPr>
          <w:sz w:val="22"/>
          <w:szCs w:val="22"/>
          <w:lang w:bidi="he-IL"/>
        </w:rPr>
        <w:t xml:space="preserve">6222 Csengőd, József Attila utca (Csengőd </w:t>
      </w:r>
      <w:r w:rsidR="00385E5D" w:rsidRPr="00385E5D">
        <w:rPr>
          <w:sz w:val="22"/>
          <w:szCs w:val="22"/>
          <w:lang w:bidi="he-IL"/>
        </w:rPr>
        <w:t>55. hrsz.) részleges felújítására</w:t>
      </w:r>
      <w:r w:rsidRPr="00385E5D">
        <w:rPr>
          <w:sz w:val="22"/>
          <w:szCs w:val="22"/>
          <w:lang w:bidi="he-IL"/>
        </w:rPr>
        <w:t xml:space="preserve"> </w:t>
      </w:r>
      <w:r w:rsidR="00D96F09" w:rsidRPr="00385E5D">
        <w:rPr>
          <w:sz w:val="22"/>
          <w:szCs w:val="22"/>
          <w:lang w:bidi="he-IL"/>
        </w:rPr>
        <w:t xml:space="preserve">15 000 000.- Ft </w:t>
      </w:r>
      <w:r w:rsidR="00D96F09" w:rsidRPr="00385E5D">
        <w:t>támogatási összeg</w:t>
      </w:r>
      <w:r w:rsidR="006F695F" w:rsidRPr="00385E5D">
        <w:t xml:space="preserve">re </w:t>
      </w:r>
      <w:r w:rsidR="006F695F" w:rsidRPr="00385E5D">
        <w:rPr>
          <w:rFonts w:eastAsia="TimesNewRoman"/>
          <w:sz w:val="22"/>
          <w:szCs w:val="22"/>
        </w:rPr>
        <w:t>pályázatot nyújt be.</w:t>
      </w:r>
    </w:p>
    <w:p w:rsidR="003A769E" w:rsidRPr="00385E5D" w:rsidRDefault="00861992" w:rsidP="003A769E">
      <w:pPr>
        <w:numPr>
          <w:ilvl w:val="0"/>
          <w:numId w:val="21"/>
        </w:numPr>
        <w:tabs>
          <w:tab w:val="left" w:pos="0"/>
        </w:tabs>
        <w:jc w:val="both"/>
        <w:rPr>
          <w:rFonts w:cs="Aharoni"/>
          <w:sz w:val="22"/>
          <w:szCs w:val="22"/>
          <w:lang w:bidi="he-IL"/>
        </w:rPr>
      </w:pPr>
      <w:r>
        <w:rPr>
          <w:sz w:val="22"/>
          <w:szCs w:val="22"/>
        </w:rPr>
        <w:t>biztosítja</w:t>
      </w:r>
      <w:bookmarkStart w:id="0" w:name="_GoBack"/>
      <w:bookmarkEnd w:id="0"/>
      <w:r w:rsidR="00CD1A9E" w:rsidRPr="00385E5D">
        <w:rPr>
          <w:sz w:val="22"/>
          <w:szCs w:val="22"/>
        </w:rPr>
        <w:t xml:space="preserve"> a pályázathoz szükséges</w:t>
      </w:r>
      <w:r w:rsidR="00D96F09" w:rsidRPr="00385E5D">
        <w:rPr>
          <w:sz w:val="22"/>
          <w:szCs w:val="22"/>
        </w:rPr>
        <w:t xml:space="preserve">, </w:t>
      </w:r>
      <w:r w:rsidR="00D96F09" w:rsidRPr="00385E5D">
        <w:rPr>
          <w:rStyle w:val="iceouttxt"/>
          <w:sz w:val="22"/>
          <w:szCs w:val="22"/>
        </w:rPr>
        <w:t>2 647 059.- Ft</w:t>
      </w:r>
      <w:r w:rsidR="00DA5A0D">
        <w:rPr>
          <w:rStyle w:val="iceouttxt"/>
          <w:sz w:val="22"/>
          <w:szCs w:val="22"/>
        </w:rPr>
        <w:t xml:space="preserve"> </w:t>
      </w:r>
      <w:r w:rsidR="00CD1A9E" w:rsidRPr="00385E5D">
        <w:rPr>
          <w:sz w:val="22"/>
          <w:szCs w:val="22"/>
        </w:rPr>
        <w:t>önerőt,</w:t>
      </w:r>
    </w:p>
    <w:p w:rsidR="004D74F4" w:rsidRPr="003A769E" w:rsidRDefault="004D74F4" w:rsidP="003A769E">
      <w:pPr>
        <w:numPr>
          <w:ilvl w:val="0"/>
          <w:numId w:val="21"/>
        </w:numPr>
        <w:tabs>
          <w:tab w:val="left" w:pos="0"/>
        </w:tabs>
        <w:jc w:val="both"/>
        <w:rPr>
          <w:rFonts w:cs="Aharoni"/>
          <w:sz w:val="22"/>
          <w:szCs w:val="22"/>
          <w:lang w:bidi="he-IL"/>
        </w:rPr>
      </w:pPr>
      <w:r w:rsidRPr="00D96F09">
        <w:rPr>
          <w:rFonts w:cs="Aharoni"/>
          <w:sz w:val="22"/>
          <w:szCs w:val="22"/>
          <w:lang w:bidi="he-IL"/>
        </w:rPr>
        <w:t>f</w:t>
      </w:r>
      <w:r w:rsidRPr="003A769E">
        <w:rPr>
          <w:sz w:val="22"/>
          <w:szCs w:val="22"/>
        </w:rPr>
        <w:t>elhatalmazza a Polgármestert a pályázat előkészítésére és beadására, valamint a benyújtáshoz szükséges nyilatkozatok megtételére, dokumentumok aláírására.</w:t>
      </w:r>
    </w:p>
    <w:p w:rsidR="005875E9" w:rsidRPr="00CD1A9E" w:rsidRDefault="005875E9" w:rsidP="00F463C6">
      <w:pPr>
        <w:pStyle w:val="Szvegtrzsbehzssal"/>
        <w:rPr>
          <w:sz w:val="22"/>
        </w:rPr>
      </w:pPr>
    </w:p>
    <w:p w:rsidR="00A93E66" w:rsidRPr="00CD1A9E" w:rsidRDefault="00A93E66" w:rsidP="003B210B">
      <w:pPr>
        <w:rPr>
          <w:sz w:val="22"/>
          <w:szCs w:val="22"/>
        </w:rPr>
      </w:pPr>
      <w:r w:rsidRPr="00CD1A9E">
        <w:rPr>
          <w:b/>
          <w:sz w:val="22"/>
          <w:szCs w:val="22"/>
          <w:u w:val="single"/>
        </w:rPr>
        <w:t>Felelős:</w:t>
      </w:r>
      <w:r w:rsidRPr="00CD1A9E">
        <w:rPr>
          <w:sz w:val="22"/>
          <w:szCs w:val="22"/>
        </w:rPr>
        <w:tab/>
        <w:t>polgármester</w:t>
      </w:r>
    </w:p>
    <w:p w:rsidR="00A93E66" w:rsidRDefault="00A93E66" w:rsidP="003B210B">
      <w:pPr>
        <w:rPr>
          <w:sz w:val="22"/>
          <w:szCs w:val="22"/>
        </w:rPr>
      </w:pPr>
      <w:r w:rsidRPr="00CD1A9E">
        <w:rPr>
          <w:b/>
          <w:sz w:val="22"/>
          <w:szCs w:val="22"/>
          <w:u w:val="single"/>
        </w:rPr>
        <w:t>Határidő:</w:t>
      </w:r>
      <w:r w:rsidRPr="00CD1A9E">
        <w:rPr>
          <w:sz w:val="22"/>
          <w:szCs w:val="22"/>
        </w:rPr>
        <w:tab/>
      </w:r>
      <w:r w:rsidR="00267649">
        <w:rPr>
          <w:sz w:val="22"/>
          <w:szCs w:val="22"/>
        </w:rPr>
        <w:t>201</w:t>
      </w:r>
      <w:r w:rsidR="009E69D5">
        <w:rPr>
          <w:sz w:val="22"/>
          <w:szCs w:val="22"/>
        </w:rPr>
        <w:t>8</w:t>
      </w:r>
      <w:r w:rsidR="00267649">
        <w:rPr>
          <w:sz w:val="22"/>
          <w:szCs w:val="22"/>
        </w:rPr>
        <w:t>. május</w:t>
      </w:r>
      <w:r w:rsidR="004D74F4" w:rsidRPr="00CD1A9E">
        <w:rPr>
          <w:sz w:val="22"/>
          <w:szCs w:val="22"/>
        </w:rPr>
        <w:t>2</w:t>
      </w:r>
      <w:r w:rsidR="00EC64D1" w:rsidRPr="00CD1A9E">
        <w:rPr>
          <w:sz w:val="22"/>
          <w:szCs w:val="22"/>
        </w:rPr>
        <w:t>.</w:t>
      </w:r>
    </w:p>
    <w:p w:rsidR="009E69D5" w:rsidRPr="00CD1A9E" w:rsidRDefault="009E69D5" w:rsidP="003B210B">
      <w:pPr>
        <w:rPr>
          <w:sz w:val="22"/>
          <w:szCs w:val="22"/>
        </w:rPr>
      </w:pPr>
      <w:r w:rsidRPr="009E69D5">
        <w:rPr>
          <w:b/>
          <w:sz w:val="22"/>
          <w:szCs w:val="22"/>
          <w:u w:val="single"/>
        </w:rPr>
        <w:t>Erről értesül:</w:t>
      </w:r>
      <w:r>
        <w:rPr>
          <w:sz w:val="22"/>
          <w:szCs w:val="22"/>
        </w:rPr>
        <w:tab/>
        <w:t>Magyar Államkincstár által a Belügyminisztérium</w:t>
      </w:r>
    </w:p>
    <w:sectPr w:rsidR="009E69D5" w:rsidRPr="00CD1A9E" w:rsidSect="00133480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83" w:rsidRDefault="00B26F83" w:rsidP="003A2D42">
      <w:r>
        <w:separator/>
      </w:r>
    </w:p>
  </w:endnote>
  <w:endnote w:type="continuationSeparator" w:id="0">
    <w:p w:rsidR="00B26F83" w:rsidRDefault="00B26F83" w:rsidP="003A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83" w:rsidRDefault="00B26F83" w:rsidP="003A2D42">
      <w:r>
        <w:separator/>
      </w:r>
    </w:p>
  </w:footnote>
  <w:footnote w:type="continuationSeparator" w:id="0">
    <w:p w:rsidR="00B26F83" w:rsidRDefault="00B26F83" w:rsidP="003A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580"/>
    <w:multiLevelType w:val="hybridMultilevel"/>
    <w:tmpl w:val="CF9C2B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7E5"/>
    <w:multiLevelType w:val="hybridMultilevel"/>
    <w:tmpl w:val="6C4E6FB4"/>
    <w:lvl w:ilvl="0" w:tplc="E7A2D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0DDD"/>
    <w:multiLevelType w:val="multilevel"/>
    <w:tmpl w:val="FC4A348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14" w:hanging="45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" w15:restartNumberingAfterBreak="0">
    <w:nsid w:val="100C3C80"/>
    <w:multiLevelType w:val="hybridMultilevel"/>
    <w:tmpl w:val="8BAA9F86"/>
    <w:lvl w:ilvl="0" w:tplc="794611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C4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2A6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462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A32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458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493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869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CAB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1E12CD"/>
    <w:multiLevelType w:val="hybridMultilevel"/>
    <w:tmpl w:val="C762A5B4"/>
    <w:lvl w:ilvl="0" w:tplc="6D82A9C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40536D5"/>
    <w:multiLevelType w:val="hybridMultilevel"/>
    <w:tmpl w:val="9AB80A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2FDE"/>
    <w:multiLevelType w:val="hybridMultilevel"/>
    <w:tmpl w:val="11985E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953"/>
    <w:multiLevelType w:val="hybridMultilevel"/>
    <w:tmpl w:val="9AB80A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164F"/>
    <w:multiLevelType w:val="hybridMultilevel"/>
    <w:tmpl w:val="1DCA21D6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E101C"/>
    <w:multiLevelType w:val="hybridMultilevel"/>
    <w:tmpl w:val="566A94B4"/>
    <w:lvl w:ilvl="0" w:tplc="6D82A9C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79057BE"/>
    <w:multiLevelType w:val="hybridMultilevel"/>
    <w:tmpl w:val="B0346D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423F0"/>
    <w:multiLevelType w:val="hybridMultilevel"/>
    <w:tmpl w:val="A1A0FEFE"/>
    <w:lvl w:ilvl="0" w:tplc="1CA6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796312"/>
    <w:multiLevelType w:val="hybridMultilevel"/>
    <w:tmpl w:val="E342F27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C2B73"/>
    <w:multiLevelType w:val="hybridMultilevel"/>
    <w:tmpl w:val="08B2DE28"/>
    <w:lvl w:ilvl="0" w:tplc="E116BD76">
      <w:start w:val="1"/>
      <w:numFmt w:val="decimal"/>
      <w:lvlText w:val="%1"/>
      <w:lvlJc w:val="left"/>
      <w:pPr>
        <w:ind w:left="720" w:hanging="360"/>
      </w:pPr>
      <w:rPr>
        <w:rFonts w:ascii="Garamond" w:eastAsia="TimesNewRoman" w:hAnsi="Garamond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2EB2"/>
    <w:multiLevelType w:val="hybridMultilevel"/>
    <w:tmpl w:val="ADECB8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A0E45"/>
    <w:multiLevelType w:val="hybridMultilevel"/>
    <w:tmpl w:val="47F25FBE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E053CE"/>
    <w:multiLevelType w:val="hybridMultilevel"/>
    <w:tmpl w:val="4D82D73A"/>
    <w:lvl w:ilvl="0" w:tplc="BAF0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17A41"/>
    <w:multiLevelType w:val="hybridMultilevel"/>
    <w:tmpl w:val="C072474C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33A52"/>
    <w:multiLevelType w:val="hybridMultilevel"/>
    <w:tmpl w:val="2B20BD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C82034"/>
    <w:multiLevelType w:val="hybridMultilevel"/>
    <w:tmpl w:val="60DA12CC"/>
    <w:lvl w:ilvl="0" w:tplc="9D74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9"/>
  </w:num>
  <w:num w:numId="5">
    <w:abstractNumId w:val="3"/>
  </w:num>
  <w:num w:numId="6">
    <w:abstractNumId w:val="22"/>
  </w:num>
  <w:num w:numId="7">
    <w:abstractNumId w:val="5"/>
  </w:num>
  <w:num w:numId="8">
    <w:abstractNumId w:val="18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23"/>
  </w:num>
  <w:num w:numId="15">
    <w:abstractNumId w:val="20"/>
  </w:num>
  <w:num w:numId="16">
    <w:abstractNumId w:val="12"/>
  </w:num>
  <w:num w:numId="17">
    <w:abstractNumId w:val="16"/>
  </w:num>
  <w:num w:numId="18">
    <w:abstractNumId w:val="0"/>
  </w:num>
  <w:num w:numId="19">
    <w:abstractNumId w:val="6"/>
  </w:num>
  <w:num w:numId="20">
    <w:abstractNumId w:val="8"/>
  </w:num>
  <w:num w:numId="21">
    <w:abstractNumId w:val="15"/>
  </w:num>
  <w:num w:numId="22">
    <w:abstractNumId w:val="7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90"/>
    <w:rsid w:val="00011ED8"/>
    <w:rsid w:val="00034CFB"/>
    <w:rsid w:val="0005485D"/>
    <w:rsid w:val="00060DB4"/>
    <w:rsid w:val="00067084"/>
    <w:rsid w:val="000767B8"/>
    <w:rsid w:val="00086284"/>
    <w:rsid w:val="00094F40"/>
    <w:rsid w:val="000963B7"/>
    <w:rsid w:val="000A0390"/>
    <w:rsid w:val="000B261D"/>
    <w:rsid w:val="000C0309"/>
    <w:rsid w:val="000C3D5B"/>
    <w:rsid w:val="000C75BE"/>
    <w:rsid w:val="000E0F48"/>
    <w:rsid w:val="000E1BF1"/>
    <w:rsid w:val="000F37F2"/>
    <w:rsid w:val="00117B9A"/>
    <w:rsid w:val="00125CA4"/>
    <w:rsid w:val="00130574"/>
    <w:rsid w:val="00133480"/>
    <w:rsid w:val="00137FAC"/>
    <w:rsid w:val="001450CD"/>
    <w:rsid w:val="00157DFC"/>
    <w:rsid w:val="00170CB4"/>
    <w:rsid w:val="00176705"/>
    <w:rsid w:val="00184F29"/>
    <w:rsid w:val="001B7430"/>
    <w:rsid w:val="001B74FA"/>
    <w:rsid w:val="00203080"/>
    <w:rsid w:val="00205087"/>
    <w:rsid w:val="002547F6"/>
    <w:rsid w:val="00257A8A"/>
    <w:rsid w:val="00257F15"/>
    <w:rsid w:val="002623A2"/>
    <w:rsid w:val="002646AB"/>
    <w:rsid w:val="00264D6C"/>
    <w:rsid w:val="00267649"/>
    <w:rsid w:val="00267D59"/>
    <w:rsid w:val="00275838"/>
    <w:rsid w:val="00277E1A"/>
    <w:rsid w:val="002A2243"/>
    <w:rsid w:val="002A3FEC"/>
    <w:rsid w:val="002C243D"/>
    <w:rsid w:val="002F4F4A"/>
    <w:rsid w:val="00301E22"/>
    <w:rsid w:val="00302756"/>
    <w:rsid w:val="003300B0"/>
    <w:rsid w:val="0033618F"/>
    <w:rsid w:val="00341745"/>
    <w:rsid w:val="00371DB2"/>
    <w:rsid w:val="00385E5D"/>
    <w:rsid w:val="00391101"/>
    <w:rsid w:val="003A2D42"/>
    <w:rsid w:val="003A769E"/>
    <w:rsid w:val="003B210B"/>
    <w:rsid w:val="003C1529"/>
    <w:rsid w:val="003C1923"/>
    <w:rsid w:val="003D0E21"/>
    <w:rsid w:val="003D280A"/>
    <w:rsid w:val="003D2C4B"/>
    <w:rsid w:val="003D7814"/>
    <w:rsid w:val="003E040D"/>
    <w:rsid w:val="0041501F"/>
    <w:rsid w:val="0042750D"/>
    <w:rsid w:val="004370D1"/>
    <w:rsid w:val="004409C0"/>
    <w:rsid w:val="004838EB"/>
    <w:rsid w:val="00493B44"/>
    <w:rsid w:val="0049639E"/>
    <w:rsid w:val="004A2271"/>
    <w:rsid w:val="004C3959"/>
    <w:rsid w:val="004D1417"/>
    <w:rsid w:val="004D541B"/>
    <w:rsid w:val="004D74F4"/>
    <w:rsid w:val="004E450E"/>
    <w:rsid w:val="00506329"/>
    <w:rsid w:val="00510D5F"/>
    <w:rsid w:val="005151C7"/>
    <w:rsid w:val="00526B8C"/>
    <w:rsid w:val="005311E2"/>
    <w:rsid w:val="00552CA1"/>
    <w:rsid w:val="0056063C"/>
    <w:rsid w:val="005875E9"/>
    <w:rsid w:val="005B5F8D"/>
    <w:rsid w:val="005C1545"/>
    <w:rsid w:val="006024F6"/>
    <w:rsid w:val="006115AD"/>
    <w:rsid w:val="00611760"/>
    <w:rsid w:val="006158EE"/>
    <w:rsid w:val="00617337"/>
    <w:rsid w:val="00627666"/>
    <w:rsid w:val="006829A0"/>
    <w:rsid w:val="006A5937"/>
    <w:rsid w:val="006C108F"/>
    <w:rsid w:val="006F695F"/>
    <w:rsid w:val="00711169"/>
    <w:rsid w:val="00725E71"/>
    <w:rsid w:val="00744117"/>
    <w:rsid w:val="007570E9"/>
    <w:rsid w:val="007650BF"/>
    <w:rsid w:val="00792614"/>
    <w:rsid w:val="00797DC5"/>
    <w:rsid w:val="007A75FC"/>
    <w:rsid w:val="007B388A"/>
    <w:rsid w:val="007D741C"/>
    <w:rsid w:val="007D7864"/>
    <w:rsid w:val="007E55DC"/>
    <w:rsid w:val="00815B53"/>
    <w:rsid w:val="00816794"/>
    <w:rsid w:val="00861992"/>
    <w:rsid w:val="0086343A"/>
    <w:rsid w:val="008930BD"/>
    <w:rsid w:val="008A272D"/>
    <w:rsid w:val="008A4FE5"/>
    <w:rsid w:val="008C2E1F"/>
    <w:rsid w:val="008F176C"/>
    <w:rsid w:val="00900B90"/>
    <w:rsid w:val="00913B77"/>
    <w:rsid w:val="0093238F"/>
    <w:rsid w:val="00934FA4"/>
    <w:rsid w:val="009354DE"/>
    <w:rsid w:val="00935542"/>
    <w:rsid w:val="00974CC2"/>
    <w:rsid w:val="00976DEB"/>
    <w:rsid w:val="00977173"/>
    <w:rsid w:val="00990C0A"/>
    <w:rsid w:val="009B4398"/>
    <w:rsid w:val="009B5BAB"/>
    <w:rsid w:val="009C2C82"/>
    <w:rsid w:val="009C7B76"/>
    <w:rsid w:val="009D1F22"/>
    <w:rsid w:val="009E69D5"/>
    <w:rsid w:val="00A00557"/>
    <w:rsid w:val="00A114AF"/>
    <w:rsid w:val="00A13BCC"/>
    <w:rsid w:val="00A15A39"/>
    <w:rsid w:val="00A21880"/>
    <w:rsid w:val="00A3033C"/>
    <w:rsid w:val="00A643FF"/>
    <w:rsid w:val="00A82EC0"/>
    <w:rsid w:val="00A87365"/>
    <w:rsid w:val="00A9370E"/>
    <w:rsid w:val="00A93E66"/>
    <w:rsid w:val="00AB1B95"/>
    <w:rsid w:val="00AB4140"/>
    <w:rsid w:val="00B1551E"/>
    <w:rsid w:val="00B25ABC"/>
    <w:rsid w:val="00B26F83"/>
    <w:rsid w:val="00B30C56"/>
    <w:rsid w:val="00B40228"/>
    <w:rsid w:val="00B5000E"/>
    <w:rsid w:val="00B576D2"/>
    <w:rsid w:val="00B66093"/>
    <w:rsid w:val="00B76A84"/>
    <w:rsid w:val="00B85436"/>
    <w:rsid w:val="00BB047C"/>
    <w:rsid w:val="00BC730E"/>
    <w:rsid w:val="00BE6427"/>
    <w:rsid w:val="00BF099C"/>
    <w:rsid w:val="00BF3C11"/>
    <w:rsid w:val="00BF5E13"/>
    <w:rsid w:val="00BF6CC5"/>
    <w:rsid w:val="00C04DC9"/>
    <w:rsid w:val="00C22369"/>
    <w:rsid w:val="00C627AC"/>
    <w:rsid w:val="00C628A8"/>
    <w:rsid w:val="00C71402"/>
    <w:rsid w:val="00C82442"/>
    <w:rsid w:val="00C8689D"/>
    <w:rsid w:val="00C8754A"/>
    <w:rsid w:val="00CA0FBC"/>
    <w:rsid w:val="00CA679D"/>
    <w:rsid w:val="00CB132D"/>
    <w:rsid w:val="00CD1A9E"/>
    <w:rsid w:val="00CD7CB7"/>
    <w:rsid w:val="00CE07FD"/>
    <w:rsid w:val="00D176FF"/>
    <w:rsid w:val="00D215B7"/>
    <w:rsid w:val="00D266FA"/>
    <w:rsid w:val="00D32BF5"/>
    <w:rsid w:val="00D42AC5"/>
    <w:rsid w:val="00D545C2"/>
    <w:rsid w:val="00D64C33"/>
    <w:rsid w:val="00D96F09"/>
    <w:rsid w:val="00DA5A0D"/>
    <w:rsid w:val="00DC01F9"/>
    <w:rsid w:val="00E11585"/>
    <w:rsid w:val="00E235A8"/>
    <w:rsid w:val="00E24C54"/>
    <w:rsid w:val="00E93E61"/>
    <w:rsid w:val="00E976B2"/>
    <w:rsid w:val="00EC64D1"/>
    <w:rsid w:val="00ED0D67"/>
    <w:rsid w:val="00ED2F24"/>
    <w:rsid w:val="00EE7475"/>
    <w:rsid w:val="00F153CD"/>
    <w:rsid w:val="00F22361"/>
    <w:rsid w:val="00F31723"/>
    <w:rsid w:val="00F463C6"/>
    <w:rsid w:val="00F70F42"/>
    <w:rsid w:val="00F865B6"/>
    <w:rsid w:val="00F9118D"/>
    <w:rsid w:val="00F95003"/>
    <w:rsid w:val="00F968C3"/>
    <w:rsid w:val="00FD54EB"/>
    <w:rsid w:val="00FE50A8"/>
    <w:rsid w:val="00FE71B8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2B63"/>
  <w15:docId w15:val="{B1CD52E3-C8A0-44DB-8566-0E62437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33480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qFormat/>
    <w:rsid w:val="001334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3348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13348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1334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1334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133480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133480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133480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13348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sid w:val="0013348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Cmsor2Char">
    <w:name w:val="Címsor 2 Char"/>
    <w:semiHidden/>
    <w:rsid w:val="0013348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3Char">
    <w:name w:val="Címsor 3 Char"/>
    <w:semiHidden/>
    <w:rsid w:val="00133480"/>
    <w:rPr>
      <w:rFonts w:ascii="Arial" w:eastAsia="Times New Roman" w:hAnsi="Arial"/>
      <w:b/>
      <w:bCs/>
      <w:sz w:val="26"/>
      <w:szCs w:val="26"/>
    </w:rPr>
  </w:style>
  <w:style w:type="character" w:customStyle="1" w:styleId="Cmsor4Char">
    <w:name w:val="Címsor 4 Char"/>
    <w:rsid w:val="00133480"/>
    <w:rPr>
      <w:b/>
      <w:bCs/>
      <w:sz w:val="28"/>
      <w:szCs w:val="28"/>
    </w:rPr>
  </w:style>
  <w:style w:type="character" w:customStyle="1" w:styleId="Cmsor5Char">
    <w:name w:val="Címsor 5 Char"/>
    <w:semiHidden/>
    <w:rsid w:val="00133480"/>
    <w:rPr>
      <w:b/>
      <w:bCs/>
      <w:i/>
      <w:iCs/>
      <w:sz w:val="26"/>
      <w:szCs w:val="26"/>
    </w:rPr>
  </w:style>
  <w:style w:type="character" w:customStyle="1" w:styleId="Cmsor6Char">
    <w:name w:val="Címsor 6 Char"/>
    <w:semiHidden/>
    <w:rsid w:val="00133480"/>
    <w:rPr>
      <w:b/>
      <w:bCs/>
    </w:rPr>
  </w:style>
  <w:style w:type="character" w:customStyle="1" w:styleId="Cmsor7Char">
    <w:name w:val="Címsor 7 Char"/>
    <w:semiHidden/>
    <w:rsid w:val="00133480"/>
    <w:rPr>
      <w:sz w:val="24"/>
      <w:szCs w:val="24"/>
    </w:rPr>
  </w:style>
  <w:style w:type="character" w:customStyle="1" w:styleId="Cmsor8Char">
    <w:name w:val="Címsor 8 Char"/>
    <w:semiHidden/>
    <w:rsid w:val="00133480"/>
    <w:rPr>
      <w:i/>
      <w:iCs/>
      <w:sz w:val="24"/>
      <w:szCs w:val="24"/>
    </w:rPr>
  </w:style>
  <w:style w:type="character" w:customStyle="1" w:styleId="Cmsor9Char">
    <w:name w:val="Címsor 9 Char"/>
    <w:semiHidden/>
    <w:rsid w:val="00133480"/>
    <w:rPr>
      <w:rFonts w:ascii="Arial" w:eastAsia="Times New Roman" w:hAnsi="Arial"/>
    </w:rPr>
  </w:style>
  <w:style w:type="paragraph" w:styleId="Kpalrs">
    <w:name w:val="caption"/>
    <w:basedOn w:val="Norml"/>
    <w:next w:val="Norml"/>
    <w:qFormat/>
    <w:rsid w:val="00133480"/>
    <w:rPr>
      <w:b/>
      <w:bCs/>
      <w:caps/>
      <w:sz w:val="16"/>
      <w:szCs w:val="18"/>
    </w:rPr>
  </w:style>
  <w:style w:type="paragraph" w:styleId="Cm">
    <w:name w:val="Title"/>
    <w:basedOn w:val="Norml"/>
    <w:next w:val="Norml"/>
    <w:qFormat/>
    <w:rsid w:val="0013348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rsid w:val="00133480"/>
    <w:rPr>
      <w:rFonts w:ascii="Arial" w:eastAsia="Times New Roman" w:hAnsi="Arial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qFormat/>
    <w:rsid w:val="00133480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rsid w:val="00133480"/>
    <w:rPr>
      <w:rFonts w:ascii="Arial" w:eastAsia="Times New Roman" w:hAnsi="Arial" w:cs="Times New Roman"/>
      <w:sz w:val="24"/>
      <w:szCs w:val="24"/>
    </w:rPr>
  </w:style>
  <w:style w:type="character" w:customStyle="1" w:styleId="Kiemels21">
    <w:name w:val="Kiemelés 21"/>
    <w:qFormat/>
    <w:rsid w:val="00133480"/>
    <w:rPr>
      <w:b/>
      <w:bCs/>
    </w:rPr>
  </w:style>
  <w:style w:type="character" w:styleId="Kiemels">
    <w:name w:val="Emphasis"/>
    <w:qFormat/>
    <w:rsid w:val="00133480"/>
    <w:rPr>
      <w:rFonts w:ascii="Times New Roman" w:hAnsi="Times New Roman"/>
      <w:b/>
      <w:i/>
      <w:iCs/>
    </w:rPr>
  </w:style>
  <w:style w:type="paragraph" w:styleId="Nincstrkz">
    <w:name w:val="No Spacing"/>
    <w:basedOn w:val="Norml"/>
    <w:qFormat/>
    <w:rsid w:val="00133480"/>
    <w:rPr>
      <w:szCs w:val="32"/>
    </w:rPr>
  </w:style>
  <w:style w:type="character" w:customStyle="1" w:styleId="NincstrkzChar">
    <w:name w:val="Nincs térköz Char"/>
    <w:rsid w:val="00133480"/>
    <w:rPr>
      <w:sz w:val="24"/>
      <w:szCs w:val="32"/>
    </w:rPr>
  </w:style>
  <w:style w:type="paragraph" w:styleId="Listaszerbekezds">
    <w:name w:val="List Paragraph"/>
    <w:basedOn w:val="Norml"/>
    <w:uiPriority w:val="34"/>
    <w:qFormat/>
    <w:rsid w:val="00133480"/>
    <w:pPr>
      <w:ind w:left="720"/>
      <w:contextualSpacing/>
    </w:pPr>
  </w:style>
  <w:style w:type="paragraph" w:styleId="Idzet">
    <w:name w:val="Quote"/>
    <w:basedOn w:val="Norml"/>
    <w:next w:val="Norml"/>
    <w:qFormat/>
    <w:rsid w:val="00133480"/>
    <w:rPr>
      <w:i/>
    </w:rPr>
  </w:style>
  <w:style w:type="character" w:customStyle="1" w:styleId="IdzetChar">
    <w:name w:val="Idézet Char"/>
    <w:rsid w:val="00133480"/>
    <w:rPr>
      <w:i/>
      <w:sz w:val="24"/>
      <w:szCs w:val="24"/>
    </w:rPr>
  </w:style>
  <w:style w:type="paragraph" w:styleId="Kiemeltidzet">
    <w:name w:val="Intense Quote"/>
    <w:basedOn w:val="Norml"/>
    <w:next w:val="Norml"/>
    <w:qFormat/>
    <w:rsid w:val="00133480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rsid w:val="00133480"/>
    <w:rPr>
      <w:b/>
      <w:i/>
      <w:sz w:val="24"/>
    </w:rPr>
  </w:style>
  <w:style w:type="character" w:styleId="Finomkiemels">
    <w:name w:val="Subtle Emphasis"/>
    <w:qFormat/>
    <w:rsid w:val="00133480"/>
    <w:rPr>
      <w:i/>
      <w:color w:val="5A5A5A"/>
    </w:rPr>
  </w:style>
  <w:style w:type="character" w:customStyle="1" w:styleId="Ershangslyozs1">
    <w:name w:val="Erős hangsúlyozás1"/>
    <w:qFormat/>
    <w:rsid w:val="00133480"/>
    <w:rPr>
      <w:b/>
      <w:i/>
      <w:sz w:val="24"/>
      <w:szCs w:val="24"/>
      <w:u w:val="single"/>
    </w:rPr>
  </w:style>
  <w:style w:type="character" w:styleId="Finomhivatkozs">
    <w:name w:val="Subtle Reference"/>
    <w:qFormat/>
    <w:rsid w:val="00133480"/>
    <w:rPr>
      <w:sz w:val="24"/>
      <w:szCs w:val="24"/>
      <w:u w:val="single"/>
    </w:rPr>
  </w:style>
  <w:style w:type="character" w:styleId="Ershivatkozs">
    <w:name w:val="Intense Reference"/>
    <w:qFormat/>
    <w:rsid w:val="00133480"/>
    <w:rPr>
      <w:b/>
      <w:sz w:val="24"/>
      <w:u w:val="single"/>
    </w:rPr>
  </w:style>
  <w:style w:type="character" w:styleId="Knyvcme">
    <w:name w:val="Book Title"/>
    <w:qFormat/>
    <w:rsid w:val="00133480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qFormat/>
    <w:rsid w:val="00133480"/>
    <w:pPr>
      <w:outlineLvl w:val="9"/>
    </w:pPr>
  </w:style>
  <w:style w:type="paragraph" w:styleId="Szvegtrzs">
    <w:name w:val="Body Text"/>
    <w:basedOn w:val="Norml"/>
    <w:rsid w:val="00133480"/>
    <w:pPr>
      <w:autoSpaceDE w:val="0"/>
      <w:autoSpaceDN w:val="0"/>
      <w:adjustRightInd w:val="0"/>
      <w:jc w:val="both"/>
    </w:pPr>
    <w:rPr>
      <w:bCs/>
      <w:lang w:eastAsia="hu-HU"/>
    </w:rPr>
  </w:style>
  <w:style w:type="paragraph" w:styleId="Szvegtrzsbehzssal">
    <w:name w:val="Body Text Indent"/>
    <w:basedOn w:val="Norml"/>
    <w:rsid w:val="00133480"/>
    <w:pPr>
      <w:ind w:left="720" w:hanging="720"/>
      <w:jc w:val="both"/>
    </w:pPr>
    <w:rPr>
      <w:szCs w:val="22"/>
    </w:rPr>
  </w:style>
  <w:style w:type="paragraph" w:styleId="lfej">
    <w:name w:val="header"/>
    <w:basedOn w:val="Norml"/>
    <w:link w:val="lfejChar"/>
    <w:rsid w:val="003D2C4B"/>
    <w:pPr>
      <w:tabs>
        <w:tab w:val="center" w:pos="4536"/>
        <w:tab w:val="right" w:pos="9072"/>
      </w:tabs>
    </w:pPr>
    <w:rPr>
      <w:lang w:eastAsia="hu-HU" w:bidi="ar-SA"/>
    </w:rPr>
  </w:style>
  <w:style w:type="character" w:customStyle="1" w:styleId="lfejChar">
    <w:name w:val="Élőfej Char"/>
    <w:link w:val="lfej"/>
    <w:locked/>
    <w:rsid w:val="003D2C4B"/>
    <w:rPr>
      <w:sz w:val="24"/>
      <w:szCs w:val="24"/>
      <w:lang w:val="hu-HU" w:eastAsia="hu-HU" w:bidi="ar-SA"/>
    </w:rPr>
  </w:style>
  <w:style w:type="character" w:styleId="Hiperhivatkozs">
    <w:name w:val="Hyperlink"/>
    <w:rsid w:val="00067084"/>
    <w:rPr>
      <w:strike w:val="0"/>
      <w:dstrike w:val="0"/>
      <w:color w:val="157FCC"/>
      <w:u w:val="none"/>
      <w:effect w:val="none"/>
    </w:rPr>
  </w:style>
  <w:style w:type="paragraph" w:customStyle="1" w:styleId="cf0agjselectedrow">
    <w:name w:val="cf0 agj selectedrow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paragraph" w:customStyle="1" w:styleId="cf0agj">
    <w:name w:val="cf0 agj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paragraph" w:styleId="Dokumentumtrkp">
    <w:name w:val="Document Map"/>
    <w:basedOn w:val="Norml"/>
    <w:semiHidden/>
    <w:rsid w:val="00E24C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0C75BE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styleId="NormlWeb">
    <w:name w:val="Normal (Web)"/>
    <w:basedOn w:val="Norml"/>
    <w:rsid w:val="00AB1B95"/>
    <w:pPr>
      <w:spacing w:before="280" w:after="280"/>
      <w:jc w:val="both"/>
    </w:pPr>
    <w:rPr>
      <w:rFonts w:eastAsia="Calibri"/>
      <w:lang w:eastAsia="ar-SA" w:bidi="ar-SA"/>
    </w:rPr>
  </w:style>
  <w:style w:type="paragraph" w:customStyle="1" w:styleId="Listaszerbekezds1">
    <w:name w:val="Listaszerű bekezdés1"/>
    <w:basedOn w:val="Norml"/>
    <w:rsid w:val="00AB1B95"/>
    <w:pPr>
      <w:ind w:left="708"/>
      <w:jc w:val="both"/>
    </w:pPr>
    <w:rPr>
      <w:rFonts w:eastAsia="Calibri"/>
      <w:lang w:eastAsia="ar-SA" w:bidi="ar-SA"/>
    </w:rPr>
  </w:style>
  <w:style w:type="paragraph" w:customStyle="1" w:styleId="Default">
    <w:name w:val="Default"/>
    <w:rsid w:val="00EC64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ceouttxt">
    <w:name w:val="iceouttxt"/>
    <w:rsid w:val="000F37F2"/>
  </w:style>
  <w:style w:type="table" w:styleId="Rcsostblzat">
    <w:name w:val="Table Grid"/>
    <w:basedOn w:val="Normltblzat"/>
    <w:rsid w:val="002676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 KÉPVISELŐ-TESTÜLETE</vt:lpstr>
    </vt:vector>
  </TitlesOfParts>
  <Company>PH Kiskőrös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 KÉPVISELŐ-TESTÜLETE</dc:title>
  <dc:creator>dr. Boldoczki</dc:creator>
  <cp:lastModifiedBy>Boldoczki Krisztina</cp:lastModifiedBy>
  <cp:revision>7</cp:revision>
  <cp:lastPrinted>2015-02-16T07:45:00Z</cp:lastPrinted>
  <dcterms:created xsi:type="dcterms:W3CDTF">2018-04-20T04:21:00Z</dcterms:created>
  <dcterms:modified xsi:type="dcterms:W3CDTF">2018-04-26T10:11:00Z</dcterms:modified>
</cp:coreProperties>
</file>